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BDD8E">
      <w:pPr>
        <w:spacing w:line="297" w:lineRule="auto"/>
      </w:pPr>
    </w:p>
    <w:p w14:paraId="467F590B">
      <w:pPr>
        <w:spacing w:line="297" w:lineRule="auto"/>
      </w:pPr>
    </w:p>
    <w:p w14:paraId="1E87C747">
      <w:pPr>
        <w:spacing w:line="297" w:lineRule="auto"/>
      </w:pPr>
    </w:p>
    <w:p w14:paraId="59F49ED2">
      <w:pPr>
        <w:pStyle w:val="3"/>
        <w:keepNext w:val="0"/>
        <w:keepLines w:val="0"/>
        <w:pageBreakBefore w:val="0"/>
        <w:widowControl/>
        <w:kinsoku w:val="0"/>
        <w:wordWrap/>
        <w:overflowPunct/>
        <w:topLinePunct w:val="0"/>
        <w:autoSpaceDE w:val="0"/>
        <w:autoSpaceDN w:val="0"/>
        <w:bidi w:val="0"/>
        <w:adjustRightInd w:val="0"/>
        <w:snapToGrid w:val="0"/>
        <w:spacing w:line="480" w:lineRule="auto"/>
        <w:ind w:left="0" w:firstLine="0" w:firstLineChars="0"/>
        <w:jc w:val="center"/>
        <w:textAlignment w:val="baseline"/>
        <w:rPr>
          <w:rFonts w:hint="eastAsia"/>
          <w:sz w:val="51"/>
          <w:szCs w:val="51"/>
          <w:lang w:eastAsia="zh-CN"/>
        </w:rPr>
      </w:pPr>
      <w:r>
        <w:rPr>
          <w:rFonts w:hint="eastAsia"/>
          <w:b/>
          <w:bCs/>
          <w:spacing w:val="9"/>
          <w:sz w:val="51"/>
          <w:szCs w:val="51"/>
          <w:lang w:eastAsia="zh-CN"/>
        </w:rPr>
        <w:t>茂名石化实华</w:t>
      </w:r>
      <w:r>
        <w:rPr>
          <w:b/>
          <w:bCs/>
          <w:spacing w:val="8"/>
          <w:sz w:val="51"/>
          <w:szCs w:val="51"/>
          <w:lang w:eastAsia="zh-CN"/>
        </w:rPr>
        <w:t>股份有限公司</w:t>
      </w:r>
    </w:p>
    <w:p w14:paraId="187DC8B1">
      <w:pPr>
        <w:pStyle w:val="3"/>
        <w:keepNext w:val="0"/>
        <w:keepLines w:val="0"/>
        <w:pageBreakBefore w:val="0"/>
        <w:widowControl/>
        <w:kinsoku w:val="0"/>
        <w:wordWrap/>
        <w:overflowPunct/>
        <w:topLinePunct w:val="0"/>
        <w:autoSpaceDE w:val="0"/>
        <w:autoSpaceDN w:val="0"/>
        <w:bidi w:val="0"/>
        <w:adjustRightInd w:val="0"/>
        <w:snapToGrid w:val="0"/>
        <w:spacing w:line="480" w:lineRule="auto"/>
        <w:ind w:left="0" w:firstLine="0" w:firstLineChars="0"/>
        <w:jc w:val="center"/>
        <w:textAlignment w:val="baseline"/>
        <w:rPr>
          <w:rFonts w:hint="eastAsia"/>
          <w:sz w:val="51"/>
          <w:szCs w:val="51"/>
          <w:lang w:eastAsia="zh-CN"/>
        </w:rPr>
      </w:pPr>
      <w:r>
        <w:rPr>
          <w:rFonts w:hint="eastAsia"/>
          <w:b/>
          <w:bCs/>
          <w:spacing w:val="12"/>
          <w:sz w:val="51"/>
          <w:szCs w:val="51"/>
          <w:lang w:val="en-US" w:eastAsia="zh-CN"/>
        </w:rPr>
        <w:t>2025年度</w:t>
      </w:r>
      <w:r>
        <w:rPr>
          <w:b/>
          <w:bCs/>
          <w:spacing w:val="12"/>
          <w:sz w:val="51"/>
          <w:szCs w:val="51"/>
          <w:lang w:eastAsia="zh-CN"/>
        </w:rPr>
        <w:t>会计师事务所选聘项目</w:t>
      </w:r>
    </w:p>
    <w:p w14:paraId="2C88DF15">
      <w:pPr>
        <w:spacing w:line="287" w:lineRule="auto"/>
        <w:rPr>
          <w:lang w:eastAsia="zh-CN"/>
        </w:rPr>
      </w:pPr>
    </w:p>
    <w:p w14:paraId="19E2E5A0">
      <w:pPr>
        <w:spacing w:line="287" w:lineRule="auto"/>
        <w:rPr>
          <w:lang w:eastAsia="zh-CN"/>
        </w:rPr>
      </w:pPr>
    </w:p>
    <w:p w14:paraId="308FD90F">
      <w:pPr>
        <w:spacing w:line="287" w:lineRule="auto"/>
        <w:rPr>
          <w:lang w:eastAsia="zh-CN"/>
        </w:rPr>
      </w:pPr>
    </w:p>
    <w:p w14:paraId="42F011AA">
      <w:pPr>
        <w:spacing w:line="287" w:lineRule="auto"/>
        <w:rPr>
          <w:lang w:eastAsia="zh-CN"/>
        </w:rPr>
      </w:pPr>
    </w:p>
    <w:p w14:paraId="3AD83D27">
      <w:pPr>
        <w:spacing w:line="287" w:lineRule="auto"/>
        <w:rPr>
          <w:lang w:eastAsia="zh-CN"/>
        </w:rPr>
      </w:pPr>
    </w:p>
    <w:p w14:paraId="2BE13DBA">
      <w:pPr>
        <w:spacing w:line="287" w:lineRule="auto"/>
        <w:rPr>
          <w:lang w:eastAsia="zh-CN"/>
        </w:rPr>
      </w:pPr>
    </w:p>
    <w:p w14:paraId="1986D531">
      <w:pPr>
        <w:spacing w:line="288" w:lineRule="auto"/>
        <w:rPr>
          <w:lang w:eastAsia="zh-CN"/>
        </w:rPr>
      </w:pPr>
    </w:p>
    <w:p w14:paraId="64AD69E0">
      <w:pPr>
        <w:pStyle w:val="3"/>
        <w:spacing w:before="205" w:line="219" w:lineRule="auto"/>
        <w:ind w:left="2502"/>
        <w:rPr>
          <w:rFonts w:hint="eastAsia"/>
          <w:sz w:val="63"/>
          <w:szCs w:val="63"/>
          <w:lang w:eastAsia="zh-CN"/>
        </w:rPr>
      </w:pPr>
      <w:r>
        <w:rPr>
          <w:b/>
          <w:bCs/>
          <w:spacing w:val="-21"/>
          <w:sz w:val="63"/>
          <w:szCs w:val="63"/>
          <w:lang w:eastAsia="zh-CN"/>
        </w:rPr>
        <w:t>招</w:t>
      </w:r>
      <w:r>
        <w:rPr>
          <w:spacing w:val="-21"/>
          <w:sz w:val="63"/>
          <w:szCs w:val="63"/>
          <w:lang w:eastAsia="zh-CN"/>
        </w:rPr>
        <w:t xml:space="preserve"> </w:t>
      </w:r>
      <w:r>
        <w:rPr>
          <w:b/>
          <w:bCs/>
          <w:spacing w:val="-21"/>
          <w:sz w:val="63"/>
          <w:szCs w:val="63"/>
          <w:lang w:eastAsia="zh-CN"/>
        </w:rPr>
        <w:t>标</w:t>
      </w:r>
      <w:r>
        <w:rPr>
          <w:spacing w:val="11"/>
          <w:sz w:val="63"/>
          <w:szCs w:val="63"/>
          <w:lang w:eastAsia="zh-CN"/>
        </w:rPr>
        <w:t xml:space="preserve"> </w:t>
      </w:r>
      <w:r>
        <w:rPr>
          <w:b/>
          <w:bCs/>
          <w:spacing w:val="-21"/>
          <w:sz w:val="63"/>
          <w:szCs w:val="63"/>
          <w:lang w:eastAsia="zh-CN"/>
        </w:rPr>
        <w:t>文</w:t>
      </w:r>
      <w:r>
        <w:rPr>
          <w:spacing w:val="2"/>
          <w:sz w:val="63"/>
          <w:szCs w:val="63"/>
          <w:lang w:eastAsia="zh-CN"/>
        </w:rPr>
        <w:t xml:space="preserve"> </w:t>
      </w:r>
      <w:r>
        <w:rPr>
          <w:b/>
          <w:bCs/>
          <w:spacing w:val="-21"/>
          <w:sz w:val="63"/>
          <w:szCs w:val="63"/>
          <w:lang w:eastAsia="zh-CN"/>
        </w:rPr>
        <w:t>件</w:t>
      </w:r>
    </w:p>
    <w:p w14:paraId="6BC3B59A">
      <w:pPr>
        <w:spacing w:line="351" w:lineRule="auto"/>
        <w:rPr>
          <w:lang w:eastAsia="zh-CN"/>
        </w:rPr>
      </w:pPr>
    </w:p>
    <w:p w14:paraId="4E1ABF1E">
      <w:pPr>
        <w:spacing w:line="351" w:lineRule="auto"/>
        <w:rPr>
          <w:lang w:eastAsia="zh-CN"/>
        </w:rPr>
      </w:pPr>
    </w:p>
    <w:p w14:paraId="7322CA92">
      <w:pPr>
        <w:pStyle w:val="3"/>
        <w:spacing w:before="75" w:line="219" w:lineRule="auto"/>
        <w:ind w:left="2076"/>
        <w:rPr>
          <w:rFonts w:hint="eastAsia"/>
          <w:lang w:eastAsia="zh-CN"/>
        </w:rPr>
      </w:pPr>
    </w:p>
    <w:p w14:paraId="18C239BA">
      <w:pPr>
        <w:spacing w:line="262" w:lineRule="auto"/>
        <w:rPr>
          <w:lang w:eastAsia="zh-CN"/>
        </w:rPr>
      </w:pPr>
    </w:p>
    <w:p w14:paraId="6E2D639E">
      <w:pPr>
        <w:spacing w:line="263" w:lineRule="auto"/>
        <w:rPr>
          <w:lang w:eastAsia="zh-CN"/>
        </w:rPr>
      </w:pPr>
    </w:p>
    <w:p w14:paraId="625D8A66">
      <w:pPr>
        <w:spacing w:line="263" w:lineRule="auto"/>
        <w:rPr>
          <w:lang w:eastAsia="zh-CN"/>
        </w:rPr>
      </w:pPr>
    </w:p>
    <w:p w14:paraId="0D2AB144">
      <w:pPr>
        <w:spacing w:line="263" w:lineRule="auto"/>
        <w:rPr>
          <w:lang w:eastAsia="zh-CN"/>
        </w:rPr>
      </w:pPr>
    </w:p>
    <w:p w14:paraId="7E32E06A">
      <w:pPr>
        <w:spacing w:line="263" w:lineRule="auto"/>
        <w:rPr>
          <w:lang w:eastAsia="zh-CN"/>
        </w:rPr>
      </w:pPr>
    </w:p>
    <w:p w14:paraId="4F977666">
      <w:pPr>
        <w:spacing w:line="263" w:lineRule="auto"/>
        <w:rPr>
          <w:lang w:eastAsia="zh-CN"/>
        </w:rPr>
      </w:pPr>
    </w:p>
    <w:p w14:paraId="5E539670">
      <w:pPr>
        <w:spacing w:line="263" w:lineRule="auto"/>
        <w:rPr>
          <w:lang w:eastAsia="zh-CN"/>
        </w:rPr>
      </w:pPr>
    </w:p>
    <w:p w14:paraId="47BF3236">
      <w:pPr>
        <w:spacing w:line="263" w:lineRule="auto"/>
        <w:rPr>
          <w:lang w:eastAsia="zh-CN"/>
        </w:rPr>
      </w:pPr>
    </w:p>
    <w:p w14:paraId="0CF60E33">
      <w:pPr>
        <w:spacing w:line="263" w:lineRule="auto"/>
        <w:rPr>
          <w:lang w:eastAsia="zh-CN"/>
        </w:rPr>
      </w:pPr>
    </w:p>
    <w:p w14:paraId="568B6011">
      <w:pPr>
        <w:pStyle w:val="3"/>
        <w:spacing w:before="75" w:line="219" w:lineRule="auto"/>
        <w:ind w:left="1836"/>
        <w:rPr>
          <w:rFonts w:hint="eastAsia"/>
          <w:lang w:eastAsia="zh-CN"/>
        </w:rPr>
      </w:pPr>
      <w:r>
        <w:rPr>
          <w:b/>
          <w:bCs/>
          <w:spacing w:val="1"/>
          <w:lang w:eastAsia="zh-CN"/>
        </w:rPr>
        <w:t>招</w:t>
      </w:r>
      <w:r>
        <w:rPr>
          <w:spacing w:val="1"/>
          <w:lang w:eastAsia="zh-CN"/>
        </w:rPr>
        <w:t xml:space="preserve">   </w:t>
      </w:r>
      <w:r>
        <w:rPr>
          <w:b/>
          <w:bCs/>
          <w:spacing w:val="1"/>
          <w:lang w:eastAsia="zh-CN"/>
        </w:rPr>
        <w:t>标</w:t>
      </w:r>
      <w:r>
        <w:rPr>
          <w:spacing w:val="1"/>
          <w:lang w:eastAsia="zh-CN"/>
        </w:rPr>
        <w:t xml:space="preserve">   </w:t>
      </w:r>
      <w:r>
        <w:rPr>
          <w:b/>
          <w:bCs/>
          <w:spacing w:val="1"/>
          <w:lang w:eastAsia="zh-CN"/>
        </w:rPr>
        <w:t>人：</w:t>
      </w:r>
      <w:r>
        <w:rPr>
          <w:rFonts w:hint="eastAsia"/>
          <w:b/>
          <w:bCs/>
          <w:spacing w:val="1"/>
          <w:lang w:eastAsia="zh-CN"/>
        </w:rPr>
        <w:t>茂名石化实华</w:t>
      </w:r>
      <w:r>
        <w:rPr>
          <w:b/>
          <w:bCs/>
          <w:spacing w:val="1"/>
          <w:lang w:eastAsia="zh-CN"/>
        </w:rPr>
        <w:t>股份有限公司</w:t>
      </w:r>
    </w:p>
    <w:p w14:paraId="3BF14617">
      <w:pPr>
        <w:spacing w:line="418" w:lineRule="auto"/>
        <w:rPr>
          <w:lang w:eastAsia="zh-CN"/>
        </w:rPr>
      </w:pPr>
    </w:p>
    <w:p w14:paraId="321AB8FF">
      <w:pPr>
        <w:spacing w:line="421" w:lineRule="auto"/>
        <w:rPr>
          <w:lang w:eastAsia="zh-CN"/>
        </w:rPr>
      </w:pPr>
    </w:p>
    <w:p w14:paraId="692F09E1">
      <w:pPr>
        <w:pStyle w:val="3"/>
        <w:spacing w:before="75" w:line="219" w:lineRule="auto"/>
        <w:ind w:left="3716"/>
        <w:rPr>
          <w:rFonts w:hint="default"/>
          <w:lang w:val="en-US" w:eastAsia="zh-CN"/>
        </w:rPr>
        <w:sectPr>
          <w:pgSz w:w="11910" w:h="16840"/>
          <w:pgMar w:top="1431" w:right="1786" w:bottom="0" w:left="1786" w:header="0" w:footer="0" w:gutter="0"/>
          <w:pgNumType w:fmt="numberInDash"/>
          <w:cols w:space="720" w:num="1"/>
        </w:sectPr>
      </w:pPr>
      <w:r>
        <w:rPr>
          <w:b/>
          <w:bCs/>
          <w:spacing w:val="26"/>
          <w:lang w:eastAsia="zh-CN"/>
        </w:rPr>
        <w:t>202</w:t>
      </w:r>
      <w:r>
        <w:rPr>
          <w:rFonts w:hint="eastAsia"/>
          <w:b/>
          <w:bCs/>
          <w:spacing w:val="26"/>
          <w:lang w:eastAsia="zh-CN"/>
        </w:rPr>
        <w:t>5</w:t>
      </w:r>
      <w:r>
        <w:rPr>
          <w:b/>
          <w:bCs/>
          <w:spacing w:val="26"/>
          <w:lang w:eastAsia="zh-CN"/>
        </w:rPr>
        <w:t>年</w:t>
      </w:r>
      <w:r>
        <w:rPr>
          <w:rFonts w:hint="eastAsia"/>
          <w:b/>
          <w:bCs/>
          <w:spacing w:val="26"/>
          <w:lang w:eastAsia="zh-CN"/>
        </w:rPr>
        <w:t>7</w:t>
      </w:r>
      <w:r>
        <w:rPr>
          <w:rFonts w:hint="eastAsia"/>
          <w:b/>
          <w:bCs/>
          <w:spacing w:val="26"/>
          <w:lang w:val="en-US" w:eastAsia="zh-CN"/>
        </w:rPr>
        <w:t>月</w:t>
      </w:r>
    </w:p>
    <w:sdt>
      <w:sdtPr>
        <w:rPr>
          <w:rFonts w:ascii="宋体" w:hAnsi="宋体" w:eastAsia="宋体" w:cs="Arial"/>
          <w:snapToGrid w:val="0"/>
          <w:color w:val="000000"/>
          <w:sz w:val="21"/>
          <w:szCs w:val="21"/>
          <w:lang w:val="en-US" w:eastAsia="en-US" w:bidi="ar-SA"/>
        </w:rPr>
        <w:id w:val="147451279"/>
        <w15:color w:val="DBDBDB"/>
        <w:docPartObj>
          <w:docPartGallery w:val="Table of Contents"/>
          <w:docPartUnique/>
        </w:docPartObj>
      </w:sdtPr>
      <w:sdtEndPr>
        <w:rPr>
          <w:rFonts w:ascii="Arial" w:hAnsi="Arial" w:eastAsia="Arial" w:cs="Arial"/>
          <w:snapToGrid w:val="0"/>
          <w:color w:val="000000"/>
          <w:sz w:val="21"/>
          <w:szCs w:val="21"/>
          <w:lang w:val="en-US" w:eastAsia="zh-CN" w:bidi="ar-SA"/>
        </w:rPr>
      </w:sdtEndPr>
      <w:sdtContent>
        <w:p w14:paraId="1E6B8C4D">
          <w:pPr>
            <w:spacing w:before="0" w:beforeLines="0" w:after="0" w:afterLines="0" w:line="240" w:lineRule="auto"/>
            <w:ind w:left="0" w:leftChars="0" w:right="0" w:rightChars="0" w:firstLine="0" w:firstLineChars="0"/>
            <w:jc w:val="center"/>
            <w:rPr>
              <w:rFonts w:ascii="宋体" w:hAnsi="宋体" w:eastAsia="宋体" w:cs="Arial"/>
              <w:snapToGrid w:val="0"/>
              <w:color w:val="000000"/>
              <w:sz w:val="21"/>
              <w:szCs w:val="21"/>
              <w:lang w:val="en-US" w:eastAsia="en-US" w:bidi="ar-SA"/>
            </w:rPr>
          </w:pPr>
        </w:p>
        <w:p w14:paraId="6C30D4AC">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1F03BC80">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p>
        <w:p w14:paraId="7DBE5F5D">
          <w:pPr>
            <w:pStyle w:val="6"/>
            <w:keepNext w:val="0"/>
            <w:keepLines w:val="0"/>
            <w:pageBreakBefore w:val="0"/>
            <w:widowControl/>
            <w:tabs>
              <w:tab w:val="right" w:leader="hyphen" w:pos="8310"/>
            </w:tabs>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8"/>
              <w:szCs w:val="28"/>
            </w:rPr>
          </w:pPr>
          <w:r>
            <w:rPr>
              <w:lang w:eastAsia="zh-CN"/>
            </w:rPr>
            <w:fldChar w:fldCharType="begin"/>
          </w:r>
          <w:r>
            <w:rPr>
              <w:lang w:eastAsia="zh-CN"/>
            </w:rPr>
            <w:instrText xml:space="preserve">TOC \o "1-1" \h \u </w:instrText>
          </w:r>
          <w:r>
            <w:rPr>
              <w:lang w:eastAsia="zh-CN"/>
            </w:rPr>
            <w:fldChar w:fldCharType="separate"/>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_Toc11254 </w:instrText>
          </w:r>
          <w:r>
            <w:rPr>
              <w:rFonts w:hint="eastAsia" w:ascii="宋体" w:hAnsi="宋体" w:eastAsia="宋体" w:cs="宋体"/>
              <w:sz w:val="28"/>
              <w:szCs w:val="28"/>
              <w:lang w:eastAsia="zh-CN"/>
            </w:rPr>
            <w:fldChar w:fldCharType="separate"/>
          </w:r>
          <w:r>
            <w:rPr>
              <w:rFonts w:hint="eastAsia" w:ascii="宋体" w:hAnsi="宋体" w:eastAsia="宋体" w:cs="宋体"/>
              <w:bCs w:val="0"/>
              <w:sz w:val="28"/>
              <w:szCs w:val="44"/>
              <w:lang w:eastAsia="zh-CN"/>
            </w:rPr>
            <w:t>第一章</w:t>
          </w:r>
          <w:r>
            <w:rPr>
              <w:rFonts w:hint="eastAsia" w:ascii="宋体" w:hAnsi="宋体" w:eastAsia="宋体" w:cs="宋体"/>
              <w:bCs w:val="0"/>
              <w:sz w:val="28"/>
              <w:szCs w:val="44"/>
              <w:lang w:val="en-US" w:eastAsia="zh-CN"/>
            </w:rPr>
            <w:t xml:space="preserve"> </w:t>
          </w:r>
          <w:r>
            <w:rPr>
              <w:rFonts w:hint="eastAsia" w:ascii="宋体" w:hAnsi="宋体" w:eastAsia="宋体" w:cs="宋体"/>
              <w:bCs w:val="0"/>
              <w:sz w:val="28"/>
              <w:szCs w:val="44"/>
              <w:lang w:eastAsia="zh-CN"/>
            </w:rPr>
            <w:t>投标邀请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_Toc11254 \h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14:paraId="6D6D755B">
          <w:pPr>
            <w:pStyle w:val="6"/>
            <w:keepNext w:val="0"/>
            <w:keepLines w:val="0"/>
            <w:pageBreakBefore w:val="0"/>
            <w:widowControl/>
            <w:tabs>
              <w:tab w:val="right" w:leader="hyphen" w:pos="8310"/>
            </w:tabs>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_Toc12399 </w:instrText>
          </w:r>
          <w:r>
            <w:rPr>
              <w:rFonts w:hint="eastAsia" w:ascii="宋体" w:hAnsi="宋体" w:eastAsia="宋体" w:cs="宋体"/>
              <w:sz w:val="28"/>
              <w:szCs w:val="28"/>
              <w:lang w:eastAsia="zh-CN"/>
            </w:rPr>
            <w:fldChar w:fldCharType="separate"/>
          </w:r>
          <w:r>
            <w:rPr>
              <w:rFonts w:hint="eastAsia" w:ascii="宋体" w:hAnsi="宋体" w:eastAsia="宋体" w:cs="宋体"/>
              <w:bCs w:val="0"/>
              <w:sz w:val="28"/>
              <w:szCs w:val="44"/>
              <w:lang w:eastAsia="zh-CN"/>
            </w:rPr>
            <w:t>第二章</w:t>
          </w:r>
          <w:r>
            <w:rPr>
              <w:rFonts w:hint="eastAsia" w:ascii="宋体" w:hAnsi="宋体" w:eastAsia="宋体" w:cs="宋体"/>
              <w:bCs w:val="0"/>
              <w:sz w:val="28"/>
              <w:szCs w:val="44"/>
              <w:lang w:val="en-US" w:eastAsia="zh-CN"/>
            </w:rPr>
            <w:t xml:space="preserve"> </w:t>
          </w:r>
          <w:r>
            <w:rPr>
              <w:rFonts w:hint="eastAsia" w:ascii="宋体" w:hAnsi="宋体" w:eastAsia="宋体" w:cs="宋体"/>
              <w:bCs w:val="0"/>
              <w:sz w:val="28"/>
              <w:szCs w:val="44"/>
              <w:lang w:eastAsia="zh-CN"/>
            </w:rPr>
            <w:t>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_Toc12399 \h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14:paraId="2D1B6F9E">
          <w:pPr>
            <w:pStyle w:val="6"/>
            <w:keepNext w:val="0"/>
            <w:keepLines w:val="0"/>
            <w:pageBreakBefore w:val="0"/>
            <w:widowControl/>
            <w:tabs>
              <w:tab w:val="right" w:leader="hyphen" w:pos="8310"/>
            </w:tabs>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_Toc9750 </w:instrText>
          </w:r>
          <w:r>
            <w:rPr>
              <w:rFonts w:hint="eastAsia" w:ascii="宋体" w:hAnsi="宋体" w:eastAsia="宋体" w:cs="宋体"/>
              <w:sz w:val="28"/>
              <w:szCs w:val="28"/>
              <w:lang w:eastAsia="zh-CN"/>
            </w:rPr>
            <w:fldChar w:fldCharType="separate"/>
          </w:r>
          <w:r>
            <w:rPr>
              <w:rFonts w:hint="eastAsia" w:ascii="宋体" w:hAnsi="宋体" w:eastAsia="宋体" w:cs="宋体"/>
              <w:bCs w:val="0"/>
              <w:sz w:val="28"/>
              <w:szCs w:val="44"/>
              <w:lang w:eastAsia="zh-CN"/>
            </w:rPr>
            <w:t>第三章</w:t>
          </w:r>
          <w:r>
            <w:rPr>
              <w:rFonts w:hint="eastAsia" w:ascii="宋体" w:hAnsi="宋体" w:eastAsia="宋体" w:cs="宋体"/>
              <w:bCs w:val="0"/>
              <w:sz w:val="28"/>
              <w:szCs w:val="44"/>
              <w:lang w:val="en-US" w:eastAsia="zh-CN"/>
            </w:rPr>
            <w:t xml:space="preserve"> </w:t>
          </w:r>
          <w:r>
            <w:rPr>
              <w:rFonts w:hint="eastAsia" w:ascii="宋体" w:hAnsi="宋体" w:eastAsia="宋体" w:cs="宋体"/>
              <w:bCs w:val="0"/>
              <w:sz w:val="28"/>
              <w:szCs w:val="44"/>
              <w:lang w:eastAsia="zh-CN"/>
            </w:rPr>
            <w:t>评标办法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_Toc9750 \h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14:paraId="6CAE5122">
          <w:pPr>
            <w:pStyle w:val="6"/>
            <w:keepNext w:val="0"/>
            <w:keepLines w:val="0"/>
            <w:pageBreakBefore w:val="0"/>
            <w:widowControl/>
            <w:tabs>
              <w:tab w:val="right" w:leader="hyphen" w:pos="8310"/>
            </w:tabs>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_Toc4317 </w:instrText>
          </w:r>
          <w:r>
            <w:rPr>
              <w:rFonts w:hint="eastAsia" w:ascii="宋体" w:hAnsi="宋体" w:eastAsia="宋体" w:cs="宋体"/>
              <w:sz w:val="28"/>
              <w:szCs w:val="28"/>
              <w:lang w:eastAsia="zh-CN"/>
            </w:rPr>
            <w:fldChar w:fldCharType="separate"/>
          </w:r>
          <w:r>
            <w:rPr>
              <w:rFonts w:hint="eastAsia" w:ascii="宋体" w:hAnsi="宋体" w:eastAsia="宋体" w:cs="宋体"/>
              <w:bCs w:val="0"/>
              <w:sz w:val="28"/>
              <w:szCs w:val="44"/>
              <w:lang w:eastAsia="zh-CN"/>
            </w:rPr>
            <w:t>第四章</w:t>
          </w:r>
          <w:r>
            <w:rPr>
              <w:rFonts w:hint="eastAsia" w:ascii="宋体" w:hAnsi="宋体" w:eastAsia="宋体" w:cs="宋体"/>
              <w:bCs w:val="0"/>
              <w:sz w:val="28"/>
              <w:szCs w:val="44"/>
              <w:lang w:val="en-US" w:eastAsia="zh-CN"/>
            </w:rPr>
            <w:t xml:space="preserve"> </w:t>
          </w:r>
          <w:r>
            <w:rPr>
              <w:rFonts w:hint="eastAsia" w:ascii="宋体" w:hAnsi="宋体" w:eastAsia="宋体" w:cs="宋体"/>
              <w:bCs w:val="0"/>
              <w:sz w:val="28"/>
              <w:szCs w:val="44"/>
              <w:lang w:eastAsia="zh-CN"/>
            </w:rPr>
            <w:t>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_Toc4317 \h </w:instrText>
          </w:r>
          <w:r>
            <w:rPr>
              <w:rFonts w:hint="eastAsia" w:ascii="宋体" w:hAnsi="宋体" w:eastAsia="宋体" w:cs="宋体"/>
              <w:sz w:val="28"/>
              <w:szCs w:val="28"/>
            </w:rPr>
            <w:fldChar w:fldCharType="separate"/>
          </w:r>
          <w:r>
            <w:rPr>
              <w:rFonts w:hint="eastAsia" w:ascii="宋体" w:hAnsi="宋体" w:eastAsia="宋体" w:cs="宋体"/>
              <w:sz w:val="28"/>
              <w:szCs w:val="28"/>
            </w:rPr>
            <w:t>- 31 -</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14:paraId="035D19BD">
          <w:pPr>
            <w:pStyle w:val="6"/>
            <w:keepNext w:val="0"/>
            <w:keepLines w:val="0"/>
            <w:pageBreakBefore w:val="0"/>
            <w:widowControl/>
            <w:tabs>
              <w:tab w:val="right" w:leader="hyphen" w:pos="8310"/>
            </w:tabs>
            <w:kinsoku w:val="0"/>
            <w:wordWrap/>
            <w:overflowPunct/>
            <w:topLinePunct w:val="0"/>
            <w:autoSpaceDE w:val="0"/>
            <w:autoSpaceDN w:val="0"/>
            <w:bidi w:val="0"/>
            <w:adjustRightInd w:val="0"/>
            <w:snapToGrid w:val="0"/>
            <w:spacing w:line="500" w:lineRule="exact"/>
            <w:textAlignment w:val="baseline"/>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_Toc11901 </w:instrText>
          </w:r>
          <w:r>
            <w:rPr>
              <w:rFonts w:hint="eastAsia" w:ascii="宋体" w:hAnsi="宋体" w:eastAsia="宋体" w:cs="宋体"/>
              <w:sz w:val="28"/>
              <w:szCs w:val="28"/>
              <w:lang w:eastAsia="zh-CN"/>
            </w:rPr>
            <w:fldChar w:fldCharType="separate"/>
          </w:r>
          <w:r>
            <w:rPr>
              <w:rFonts w:hint="eastAsia" w:ascii="宋体" w:hAnsi="宋体" w:eastAsia="宋体" w:cs="宋体"/>
              <w:bCs w:val="0"/>
              <w:sz w:val="28"/>
              <w:szCs w:val="44"/>
              <w:lang w:eastAsia="zh-CN"/>
            </w:rPr>
            <w:t>第五章</w:t>
          </w:r>
          <w:r>
            <w:rPr>
              <w:rFonts w:hint="eastAsia" w:ascii="宋体" w:hAnsi="宋体" w:eastAsia="宋体" w:cs="宋体"/>
              <w:bCs w:val="0"/>
              <w:sz w:val="28"/>
              <w:szCs w:val="44"/>
              <w:lang w:val="en-US" w:eastAsia="zh-CN"/>
            </w:rPr>
            <w:t xml:space="preserve"> </w:t>
          </w:r>
          <w:r>
            <w:rPr>
              <w:rFonts w:hint="eastAsia" w:ascii="宋体" w:hAnsi="宋体" w:eastAsia="宋体" w:cs="宋体"/>
              <w:bCs w:val="0"/>
              <w:sz w:val="28"/>
              <w:szCs w:val="44"/>
              <w:lang w:eastAsia="zh-CN"/>
            </w:rPr>
            <w:t>服务需求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_Toc11901 \h </w:instrText>
          </w:r>
          <w:r>
            <w:rPr>
              <w:rFonts w:hint="eastAsia" w:ascii="宋体" w:hAnsi="宋体" w:eastAsia="宋体" w:cs="宋体"/>
              <w:sz w:val="28"/>
              <w:szCs w:val="28"/>
            </w:rPr>
            <w:fldChar w:fldCharType="separate"/>
          </w:r>
          <w:r>
            <w:rPr>
              <w:rFonts w:hint="eastAsia" w:ascii="宋体" w:hAnsi="宋体" w:eastAsia="宋体" w:cs="宋体"/>
              <w:sz w:val="28"/>
              <w:szCs w:val="28"/>
            </w:rPr>
            <w:t>- 44 -</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14:paraId="76627216">
          <w:pPr>
            <w:spacing w:line="269" w:lineRule="auto"/>
            <w:rPr>
              <w:rFonts w:ascii="Arial" w:hAnsi="Arial" w:eastAsia="Arial" w:cs="Arial"/>
              <w:snapToGrid w:val="0"/>
              <w:color w:val="000000"/>
              <w:sz w:val="21"/>
              <w:szCs w:val="21"/>
              <w:lang w:val="en-US" w:eastAsia="zh-CN" w:bidi="ar-SA"/>
            </w:rPr>
          </w:pPr>
          <w:r>
            <w:rPr>
              <w:lang w:eastAsia="zh-CN"/>
            </w:rPr>
            <w:fldChar w:fldCharType="end"/>
          </w:r>
        </w:p>
      </w:sdtContent>
    </w:sdt>
    <w:p w14:paraId="4C19D122">
      <w:pPr>
        <w:spacing w:line="269" w:lineRule="auto"/>
        <w:rPr>
          <w:rFonts w:ascii="Arial" w:hAnsi="Arial" w:eastAsia="Arial" w:cs="Arial"/>
          <w:snapToGrid w:val="0"/>
          <w:color w:val="000000"/>
          <w:sz w:val="21"/>
          <w:szCs w:val="21"/>
          <w:lang w:val="en-US" w:eastAsia="zh-CN" w:bidi="ar-SA"/>
        </w:rPr>
      </w:pPr>
    </w:p>
    <w:p w14:paraId="1317D9EA">
      <w:pPr>
        <w:spacing w:line="269" w:lineRule="auto"/>
        <w:rPr>
          <w:lang w:eastAsia="zh-CN"/>
        </w:rPr>
      </w:pPr>
    </w:p>
    <w:p w14:paraId="0776158E">
      <w:pPr>
        <w:spacing w:line="269" w:lineRule="auto"/>
        <w:rPr>
          <w:lang w:eastAsia="zh-CN"/>
        </w:rPr>
      </w:pPr>
    </w:p>
    <w:p w14:paraId="43C13050">
      <w:pPr>
        <w:spacing w:line="269" w:lineRule="auto"/>
        <w:rPr>
          <w:lang w:eastAsia="zh-CN"/>
        </w:rPr>
      </w:pPr>
    </w:p>
    <w:p w14:paraId="2BBEE94B">
      <w:pPr>
        <w:spacing w:line="269" w:lineRule="auto"/>
        <w:rPr>
          <w:lang w:eastAsia="zh-CN"/>
        </w:rPr>
      </w:pPr>
    </w:p>
    <w:p w14:paraId="0FBC3ED3">
      <w:pPr>
        <w:spacing w:line="269" w:lineRule="auto"/>
        <w:rPr>
          <w:lang w:eastAsia="zh-CN"/>
        </w:rPr>
      </w:pPr>
    </w:p>
    <w:p w14:paraId="48435B7A">
      <w:pPr>
        <w:spacing w:line="269" w:lineRule="auto"/>
        <w:rPr>
          <w:lang w:eastAsia="zh-CN"/>
        </w:rPr>
      </w:pPr>
    </w:p>
    <w:p w14:paraId="2B12BF92">
      <w:pPr>
        <w:spacing w:line="269" w:lineRule="auto"/>
        <w:rPr>
          <w:lang w:eastAsia="zh-CN"/>
        </w:rPr>
      </w:pPr>
    </w:p>
    <w:p w14:paraId="4642E763">
      <w:pPr>
        <w:spacing w:line="269" w:lineRule="auto"/>
        <w:rPr>
          <w:lang w:eastAsia="zh-CN"/>
        </w:rPr>
      </w:pPr>
    </w:p>
    <w:p w14:paraId="7E00993F">
      <w:pPr>
        <w:spacing w:line="269" w:lineRule="auto"/>
        <w:rPr>
          <w:lang w:eastAsia="zh-CN"/>
        </w:rPr>
      </w:pPr>
    </w:p>
    <w:p w14:paraId="357F6238">
      <w:pPr>
        <w:spacing w:line="269" w:lineRule="auto"/>
        <w:rPr>
          <w:lang w:eastAsia="zh-CN"/>
        </w:rPr>
      </w:pPr>
    </w:p>
    <w:p w14:paraId="45C441B3">
      <w:pPr>
        <w:spacing w:line="269" w:lineRule="auto"/>
        <w:rPr>
          <w:lang w:eastAsia="zh-CN"/>
        </w:rPr>
      </w:pPr>
    </w:p>
    <w:p w14:paraId="5FFEE7CD">
      <w:pPr>
        <w:spacing w:line="269" w:lineRule="auto"/>
        <w:rPr>
          <w:lang w:eastAsia="zh-CN"/>
        </w:rPr>
      </w:pPr>
    </w:p>
    <w:p w14:paraId="0781CC1F">
      <w:pPr>
        <w:spacing w:line="269" w:lineRule="auto"/>
        <w:rPr>
          <w:lang w:eastAsia="zh-CN"/>
        </w:rPr>
      </w:pPr>
    </w:p>
    <w:p w14:paraId="66F626A5">
      <w:pPr>
        <w:spacing w:line="269" w:lineRule="auto"/>
        <w:rPr>
          <w:lang w:eastAsia="zh-CN"/>
        </w:rPr>
      </w:pPr>
    </w:p>
    <w:p w14:paraId="1487F929">
      <w:pPr>
        <w:spacing w:line="269" w:lineRule="auto"/>
        <w:rPr>
          <w:lang w:eastAsia="zh-CN"/>
        </w:rPr>
      </w:pPr>
    </w:p>
    <w:p w14:paraId="05A8EAFE">
      <w:pPr>
        <w:spacing w:line="269" w:lineRule="auto"/>
        <w:rPr>
          <w:lang w:eastAsia="zh-CN"/>
        </w:rPr>
      </w:pPr>
    </w:p>
    <w:p w14:paraId="76A0FB26">
      <w:pPr>
        <w:spacing w:line="269" w:lineRule="auto"/>
        <w:rPr>
          <w:lang w:eastAsia="zh-CN"/>
        </w:rPr>
      </w:pPr>
    </w:p>
    <w:p w14:paraId="5CC67707">
      <w:pPr>
        <w:spacing w:line="269" w:lineRule="auto"/>
        <w:rPr>
          <w:lang w:eastAsia="zh-CN"/>
        </w:rPr>
      </w:pPr>
    </w:p>
    <w:p w14:paraId="44D21D6C">
      <w:pPr>
        <w:spacing w:line="269" w:lineRule="auto"/>
        <w:rPr>
          <w:lang w:eastAsia="zh-CN"/>
        </w:rPr>
      </w:pPr>
    </w:p>
    <w:p w14:paraId="6D93920C">
      <w:pPr>
        <w:spacing w:line="269" w:lineRule="auto"/>
        <w:rPr>
          <w:lang w:eastAsia="zh-CN"/>
        </w:rPr>
      </w:pPr>
    </w:p>
    <w:p w14:paraId="0453B7C4">
      <w:pPr>
        <w:spacing w:line="269" w:lineRule="auto"/>
        <w:rPr>
          <w:lang w:eastAsia="zh-CN"/>
        </w:rPr>
      </w:pPr>
    </w:p>
    <w:p w14:paraId="6F79455C">
      <w:pPr>
        <w:spacing w:line="269" w:lineRule="auto"/>
        <w:rPr>
          <w:lang w:eastAsia="zh-CN"/>
        </w:rPr>
      </w:pPr>
    </w:p>
    <w:p w14:paraId="0D9781DA">
      <w:pPr>
        <w:spacing w:line="269" w:lineRule="auto"/>
        <w:rPr>
          <w:lang w:eastAsia="zh-CN"/>
        </w:rPr>
      </w:pPr>
    </w:p>
    <w:p w14:paraId="08B0778D">
      <w:pPr>
        <w:spacing w:line="269" w:lineRule="auto"/>
        <w:rPr>
          <w:lang w:eastAsia="zh-CN"/>
        </w:rPr>
      </w:pPr>
    </w:p>
    <w:p w14:paraId="1C029AB1">
      <w:pPr>
        <w:spacing w:line="269" w:lineRule="auto"/>
        <w:rPr>
          <w:lang w:eastAsia="zh-CN"/>
        </w:rPr>
      </w:pPr>
    </w:p>
    <w:p w14:paraId="0EA01B4B">
      <w:pPr>
        <w:spacing w:line="269" w:lineRule="auto"/>
        <w:rPr>
          <w:lang w:eastAsia="zh-CN"/>
        </w:rPr>
      </w:pPr>
    </w:p>
    <w:p w14:paraId="371A06C6">
      <w:pPr>
        <w:spacing w:line="269" w:lineRule="auto"/>
        <w:rPr>
          <w:lang w:eastAsia="zh-CN"/>
        </w:rPr>
      </w:pPr>
    </w:p>
    <w:p w14:paraId="77A88642">
      <w:pPr>
        <w:spacing w:line="269" w:lineRule="auto"/>
        <w:rPr>
          <w:lang w:eastAsia="zh-CN"/>
        </w:rPr>
      </w:pPr>
    </w:p>
    <w:p w14:paraId="30BA4BF4">
      <w:pPr>
        <w:spacing w:line="269" w:lineRule="auto"/>
        <w:rPr>
          <w:lang w:eastAsia="zh-CN"/>
        </w:rPr>
      </w:pPr>
    </w:p>
    <w:p w14:paraId="02CBA4DA">
      <w:pPr>
        <w:spacing w:line="269" w:lineRule="auto"/>
        <w:rPr>
          <w:lang w:eastAsia="zh-CN"/>
        </w:rPr>
      </w:pPr>
    </w:p>
    <w:p w14:paraId="797E78D0">
      <w:pPr>
        <w:spacing w:line="269" w:lineRule="auto"/>
        <w:rPr>
          <w:lang w:eastAsia="zh-CN"/>
        </w:rPr>
      </w:pPr>
    </w:p>
    <w:p w14:paraId="521DA3E5">
      <w:pPr>
        <w:spacing w:line="269" w:lineRule="auto"/>
        <w:rPr>
          <w:lang w:eastAsia="zh-CN"/>
        </w:rPr>
      </w:pPr>
    </w:p>
    <w:p w14:paraId="2E9C47BE">
      <w:pPr>
        <w:spacing w:line="269" w:lineRule="auto"/>
        <w:rPr>
          <w:lang w:eastAsia="zh-CN"/>
        </w:rPr>
      </w:pPr>
    </w:p>
    <w:p w14:paraId="0030C8EC">
      <w:pPr>
        <w:spacing w:line="269" w:lineRule="auto"/>
        <w:rPr>
          <w:lang w:eastAsia="zh-CN"/>
        </w:rPr>
      </w:pPr>
    </w:p>
    <w:p w14:paraId="0FDCFEE6">
      <w:pPr>
        <w:spacing w:line="269" w:lineRule="auto"/>
        <w:rPr>
          <w:lang w:eastAsia="zh-CN"/>
        </w:rPr>
      </w:pPr>
    </w:p>
    <w:p w14:paraId="153C2A2A">
      <w:pPr>
        <w:spacing w:line="269" w:lineRule="auto"/>
        <w:rPr>
          <w:lang w:eastAsia="zh-CN"/>
        </w:rPr>
      </w:pPr>
    </w:p>
    <w:p w14:paraId="742A42DD">
      <w:pPr>
        <w:spacing w:line="269" w:lineRule="auto"/>
        <w:rPr>
          <w:lang w:eastAsia="zh-CN"/>
        </w:rPr>
      </w:pPr>
    </w:p>
    <w:p w14:paraId="1791ADC3">
      <w:pPr>
        <w:spacing w:line="269" w:lineRule="auto"/>
        <w:rPr>
          <w:lang w:eastAsia="zh-CN"/>
        </w:rPr>
      </w:pPr>
    </w:p>
    <w:p w14:paraId="39BF9B39">
      <w:pPr>
        <w:pStyle w:val="2"/>
        <w:keepNext/>
        <w:keepLines/>
        <w:pageBreakBefore w:val="0"/>
        <w:widowControl/>
        <w:kinsoku w:val="0"/>
        <w:wordWrap/>
        <w:overflowPunct/>
        <w:topLinePunct w:val="0"/>
        <w:autoSpaceDE w:val="0"/>
        <w:autoSpaceDN w:val="0"/>
        <w:bidi w:val="0"/>
        <w:adjustRightInd w:val="0"/>
        <w:snapToGrid w:val="0"/>
        <w:spacing w:before="0" w:after="0" w:line="600" w:lineRule="exact"/>
        <w:jc w:val="center"/>
        <w:textAlignment w:val="baseline"/>
        <w:rPr>
          <w:rFonts w:hint="eastAsia" w:ascii="宋体" w:hAnsi="宋体" w:eastAsia="宋体" w:cs="宋体"/>
          <w:b/>
          <w:bCs w:val="0"/>
          <w:sz w:val="32"/>
          <w:szCs w:val="32"/>
          <w:lang w:eastAsia="zh-CN"/>
        </w:rPr>
      </w:pPr>
      <w:bookmarkStart w:id="0" w:name="bookmark1"/>
      <w:bookmarkEnd w:id="0"/>
      <w:bookmarkStart w:id="1" w:name="bookmark6"/>
      <w:bookmarkEnd w:id="1"/>
      <w:bookmarkStart w:id="2" w:name="_Toc11254"/>
      <w:r>
        <w:rPr>
          <w:rFonts w:hint="eastAsia" w:ascii="宋体" w:hAnsi="宋体" w:eastAsia="宋体" w:cs="宋体"/>
          <w:b/>
          <w:bCs w:val="0"/>
          <w:sz w:val="32"/>
          <w:szCs w:val="32"/>
          <w:lang w:eastAsia="zh-CN"/>
        </w:rPr>
        <w:t>第一章</w:t>
      </w:r>
      <w:r>
        <w:rPr>
          <w:rFonts w:hint="eastAsia" w:ascii="宋体" w:hAnsi="宋体" w:eastAsia="宋体" w:cs="宋体"/>
          <w:b/>
          <w:bCs w:val="0"/>
          <w:sz w:val="32"/>
          <w:szCs w:val="32"/>
          <w:lang w:val="en-US" w:eastAsia="zh-CN"/>
        </w:rPr>
        <w:t xml:space="preserve"> </w:t>
      </w:r>
      <w:r>
        <w:rPr>
          <w:rFonts w:hint="eastAsia" w:ascii="宋体" w:hAnsi="宋体" w:eastAsia="宋体" w:cs="宋体"/>
          <w:b/>
          <w:bCs w:val="0"/>
          <w:sz w:val="32"/>
          <w:szCs w:val="32"/>
          <w:lang w:eastAsia="zh-CN"/>
        </w:rPr>
        <w:t>投标邀请</w:t>
      </w:r>
      <w:bookmarkEnd w:id="2"/>
    </w:p>
    <w:p w14:paraId="06B29C79">
      <w:pPr>
        <w:keepNext w:val="0"/>
        <w:keepLines w:val="0"/>
        <w:pageBreakBefore w:val="0"/>
        <w:widowControl/>
        <w:kinsoku w:val="0"/>
        <w:wordWrap/>
        <w:overflowPunct/>
        <w:topLinePunct w:val="0"/>
        <w:autoSpaceDE w:val="0"/>
        <w:autoSpaceDN w:val="0"/>
        <w:bidi w:val="0"/>
        <w:adjustRightInd w:val="0"/>
        <w:snapToGrid w:val="0"/>
        <w:spacing w:line="720" w:lineRule="exact"/>
        <w:textAlignment w:val="baseline"/>
        <w:rPr>
          <w:lang w:eastAsia="zh-CN"/>
        </w:rPr>
      </w:pPr>
    </w:p>
    <w:p w14:paraId="0D297B5E">
      <w:pPr>
        <w:spacing w:before="69" w:line="223" w:lineRule="auto"/>
        <w:ind w:left="5553"/>
        <w:rPr>
          <w:rFonts w:hint="eastAsia" w:ascii="宋体" w:hAnsi="宋体" w:eastAsia="宋体" w:cs="宋体"/>
          <w:b w:val="0"/>
          <w:bCs w:val="0"/>
          <w:sz w:val="24"/>
          <w:szCs w:val="24"/>
          <w:lang w:eastAsia="zh-CN"/>
        </w:rPr>
      </w:pPr>
      <w:r>
        <w:rPr>
          <w:rFonts w:hint="eastAsia" w:ascii="宋体" w:hAnsi="宋体" w:eastAsia="宋体" w:cs="宋体"/>
          <w:b w:val="0"/>
          <w:bCs w:val="0"/>
          <w:spacing w:val="17"/>
          <w:sz w:val="24"/>
          <w:szCs w:val="24"/>
          <w:lang w:eastAsia="zh-CN"/>
        </w:rPr>
        <w:t>日期：2025年7月23日</w:t>
      </w:r>
    </w:p>
    <w:p w14:paraId="2F6971BC">
      <w:pPr>
        <w:pStyle w:val="3"/>
        <w:keepNext w:val="0"/>
        <w:keepLines w:val="0"/>
        <w:pageBreakBefore w:val="0"/>
        <w:widowControl/>
        <w:kinsoku w:val="0"/>
        <w:wordWrap/>
        <w:overflowPunct/>
        <w:topLinePunct w:val="0"/>
        <w:autoSpaceDE w:val="0"/>
        <w:autoSpaceDN w:val="0"/>
        <w:bidi w:val="0"/>
        <w:adjustRightInd w:val="0"/>
        <w:snapToGrid w:val="0"/>
        <w:spacing w:line="500" w:lineRule="exact"/>
        <w:ind w:right="0" w:firstLine="644" w:firstLineChars="200"/>
        <w:jc w:val="both"/>
        <w:textAlignment w:val="baseline"/>
        <w:rPr>
          <w:rFonts w:hint="eastAsia" w:ascii="仿宋" w:hAnsi="仿宋" w:eastAsia="仿宋" w:cs="仿宋"/>
          <w:spacing w:val="1"/>
          <w:sz w:val="32"/>
          <w:szCs w:val="32"/>
          <w:lang w:eastAsia="zh-CN"/>
        </w:rPr>
      </w:pPr>
    </w:p>
    <w:p w14:paraId="0B6E7B7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为提高审计工作水平和财务信息质量，茂名石化实华股份有限公司（股票简称“茂化实华”，证券代码000637）现公开招标选聘2025年度会计师事务所，欢迎符合资格条件的国内供应商参加投标。</w:t>
      </w:r>
    </w:p>
    <w:p w14:paraId="28839EE2">
      <w:pPr>
        <w:keepNext w:val="0"/>
        <w:keepLines w:val="0"/>
        <w:pageBreakBefore w:val="0"/>
        <w:numPr>
          <w:ilvl w:val="0"/>
          <w:numId w:val="0"/>
        </w:numPr>
        <w:wordWrap/>
        <w:overflowPunct/>
        <w:topLinePunct w:val="0"/>
        <w:bidi w:val="0"/>
        <w:spacing w:line="560" w:lineRule="exact"/>
        <w:ind w:right="0" w:firstLine="627" w:firstLineChars="200"/>
        <w:jc w:val="both"/>
        <w:rPr>
          <w:rFonts w:hint="eastAsia" w:ascii="仿宋" w:hAnsi="仿宋" w:eastAsia="仿宋" w:cs="仿宋"/>
          <w:sz w:val="32"/>
          <w:szCs w:val="32"/>
          <w:lang w:eastAsia="zh-CN"/>
        </w:rPr>
      </w:pPr>
      <w:r>
        <w:rPr>
          <w:rFonts w:hint="eastAsia" w:ascii="仿宋" w:hAnsi="仿宋" w:eastAsia="仿宋" w:cs="仿宋"/>
          <w:b/>
          <w:bCs/>
          <w:spacing w:val="-4"/>
          <w:sz w:val="32"/>
          <w:szCs w:val="32"/>
          <w:lang w:val="en-US" w:eastAsia="zh-CN"/>
        </w:rPr>
        <w:t>一、</w:t>
      </w:r>
      <w:r>
        <w:rPr>
          <w:rFonts w:hint="eastAsia" w:ascii="仿宋" w:hAnsi="仿宋" w:eastAsia="仿宋" w:cs="仿宋"/>
          <w:b/>
          <w:bCs/>
          <w:spacing w:val="-4"/>
          <w:sz w:val="32"/>
          <w:szCs w:val="32"/>
          <w:lang w:eastAsia="zh-CN"/>
        </w:rPr>
        <w:t>项目名称：</w:t>
      </w:r>
      <w:r>
        <w:rPr>
          <w:rFonts w:hint="eastAsia" w:ascii="仿宋" w:hAnsi="仿宋" w:eastAsia="仿宋" w:cs="仿宋"/>
          <w:spacing w:val="-4"/>
          <w:sz w:val="32"/>
          <w:szCs w:val="32"/>
          <w:lang w:eastAsia="zh-CN"/>
        </w:rPr>
        <w:t>茂名石化实华股份有限公司（下称“茂化实华”）选聘2025年度会计师事务所项目</w:t>
      </w:r>
    </w:p>
    <w:p w14:paraId="5C731A5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bCs/>
          <w:spacing w:val="-5"/>
          <w:sz w:val="32"/>
          <w:szCs w:val="32"/>
          <w:lang w:val="en-US" w:eastAsia="zh-CN"/>
        </w:rPr>
        <w:t>二、</w:t>
      </w:r>
      <w:r>
        <w:rPr>
          <w:rFonts w:hint="eastAsia" w:ascii="仿宋" w:hAnsi="仿宋" w:eastAsia="仿宋" w:cs="仿宋"/>
          <w:b/>
          <w:bCs/>
          <w:spacing w:val="-5"/>
          <w:sz w:val="32"/>
          <w:szCs w:val="32"/>
          <w:highlight w:val="none"/>
          <w:lang w:eastAsia="zh-CN"/>
        </w:rPr>
        <w:t>招标项目内容：</w:t>
      </w:r>
      <w:r>
        <w:rPr>
          <w:rFonts w:hint="eastAsia" w:ascii="仿宋" w:hAnsi="仿宋" w:eastAsia="仿宋" w:cs="仿宋"/>
          <w:sz w:val="32"/>
          <w:szCs w:val="32"/>
          <w:highlight w:val="none"/>
          <w:lang w:eastAsia="zh-CN"/>
        </w:rPr>
        <w:t>选聘2025年度会计师事务所，根据《企业内部控制审计指引》及相关执业准则对茂化实华及其合并报表范围内全部下属公司的2025年度内部控制进行审计并出具年度审计报告（对内部控制的设计有效性和运行有效性等方面发表审计意见）；对茂化实华按照中国企业会计准则编制的2025年12月31日合并及母公司资</w:t>
      </w:r>
      <w:r>
        <w:rPr>
          <w:rFonts w:hint="eastAsia" w:ascii="仿宋" w:hAnsi="仿宋" w:eastAsia="仿宋" w:cs="仿宋"/>
          <w:sz w:val="32"/>
          <w:szCs w:val="32"/>
          <w:lang w:eastAsia="zh-CN"/>
        </w:rPr>
        <w:t>产负债表、2025年度的合并及母公司利润表、合并及母公司所有者权益（或股东权益）变动表和合并及母公司现金流量表以及财务报表附注（以下统称财务报表）进行审计，并对财务报表的下列方面发表审计意见（包括但不限于财务报表是否在所有重大方面按照中国企业会计准则的规定编制、财务报表是否在所有重大方面公允反映了公司2025年12月31日的财务状况以及2025年度经营成果和现金流量），出具年度审计报告，提供相应的审计调整明细、必要的辅助性文档等。</w:t>
      </w:r>
    </w:p>
    <w:p w14:paraId="46C67E6E">
      <w:pPr>
        <w:pStyle w:val="3"/>
        <w:keepNext w:val="0"/>
        <w:keepLines w:val="0"/>
        <w:pageBreakBefore w:val="0"/>
        <w:wordWrap/>
        <w:overflowPunct/>
        <w:topLinePunct w:val="0"/>
        <w:bidi w:val="0"/>
        <w:spacing w:line="560" w:lineRule="exact"/>
        <w:ind w:right="0" w:firstLine="623" w:firstLineChars="200"/>
        <w:jc w:val="both"/>
        <w:rPr>
          <w:rFonts w:hint="eastAsia" w:ascii="仿宋" w:hAnsi="仿宋" w:eastAsia="仿宋" w:cs="仿宋"/>
          <w:spacing w:val="1"/>
          <w:sz w:val="32"/>
          <w:szCs w:val="32"/>
          <w:lang w:eastAsia="zh-CN"/>
        </w:rPr>
      </w:pPr>
      <w:r>
        <w:rPr>
          <w:rFonts w:hint="eastAsia" w:ascii="仿宋" w:hAnsi="仿宋" w:eastAsia="仿宋" w:cs="仿宋"/>
          <w:b/>
          <w:bCs/>
          <w:spacing w:val="-5"/>
          <w:sz w:val="32"/>
          <w:szCs w:val="32"/>
          <w:lang w:val="en-US" w:eastAsia="zh-CN"/>
        </w:rPr>
        <w:t>三、预算金额：</w:t>
      </w:r>
      <w:r>
        <w:rPr>
          <w:rFonts w:hint="eastAsia" w:ascii="仿宋" w:hAnsi="仿宋" w:eastAsia="仿宋" w:cs="仿宋"/>
          <w:spacing w:val="1"/>
          <w:sz w:val="32"/>
          <w:szCs w:val="32"/>
          <w:lang w:eastAsia="zh-CN"/>
        </w:rPr>
        <w:t>130万元（含税价），差旅费自理。</w:t>
      </w:r>
    </w:p>
    <w:p w14:paraId="47ED2158">
      <w:pPr>
        <w:keepNext w:val="0"/>
        <w:keepLines w:val="0"/>
        <w:pageBreakBefore w:val="0"/>
        <w:wordWrap/>
        <w:overflowPunct/>
        <w:topLinePunct w:val="0"/>
        <w:bidi w:val="0"/>
        <w:spacing w:line="560" w:lineRule="exact"/>
        <w:ind w:right="0" w:firstLine="623" w:firstLineChars="200"/>
        <w:jc w:val="both"/>
        <w:rPr>
          <w:rFonts w:hint="eastAsia" w:ascii="仿宋" w:hAnsi="仿宋" w:eastAsia="仿宋" w:cs="仿宋"/>
          <w:sz w:val="32"/>
          <w:szCs w:val="32"/>
          <w:lang w:eastAsia="zh-CN"/>
        </w:rPr>
      </w:pPr>
      <w:r>
        <w:rPr>
          <w:rFonts w:hint="eastAsia" w:ascii="仿宋" w:hAnsi="仿宋" w:eastAsia="仿宋" w:cs="仿宋"/>
          <w:b/>
          <w:bCs/>
          <w:snapToGrid w:val="0"/>
          <w:color w:val="000000"/>
          <w:spacing w:val="-5"/>
          <w:sz w:val="32"/>
          <w:szCs w:val="32"/>
          <w:lang w:val="en-US" w:eastAsia="zh-CN" w:bidi="ar-SA"/>
        </w:rPr>
        <w:t>四、服务范围：</w:t>
      </w:r>
      <w:r>
        <w:rPr>
          <w:rFonts w:hint="eastAsia" w:ascii="仿宋" w:hAnsi="仿宋" w:eastAsia="仿宋" w:cs="仿宋"/>
          <w:spacing w:val="-6"/>
          <w:sz w:val="32"/>
          <w:szCs w:val="32"/>
          <w:lang w:eastAsia="zh-CN"/>
        </w:rPr>
        <w:t>茂化实华及其合并范围内分子</w:t>
      </w:r>
      <w:r>
        <w:rPr>
          <w:rFonts w:hint="eastAsia" w:ascii="仿宋" w:hAnsi="仿宋" w:eastAsia="仿宋" w:cs="仿宋"/>
          <w:spacing w:val="-7"/>
          <w:sz w:val="32"/>
          <w:szCs w:val="32"/>
          <w:lang w:eastAsia="zh-CN"/>
        </w:rPr>
        <w:t>公司</w:t>
      </w:r>
    </w:p>
    <w:p w14:paraId="6F250F92">
      <w:pPr>
        <w:keepNext w:val="0"/>
        <w:keepLines w:val="0"/>
        <w:pageBreakBefore w:val="0"/>
        <w:wordWrap/>
        <w:overflowPunct/>
        <w:topLinePunct w:val="0"/>
        <w:bidi w:val="0"/>
        <w:spacing w:line="560" w:lineRule="exact"/>
        <w:ind w:right="0" w:firstLine="623" w:firstLineChars="200"/>
        <w:jc w:val="both"/>
        <w:rPr>
          <w:rFonts w:hint="eastAsia" w:ascii="仿宋" w:hAnsi="仿宋" w:eastAsia="仿宋" w:cs="仿宋"/>
          <w:sz w:val="32"/>
          <w:szCs w:val="32"/>
          <w:lang w:eastAsia="zh-CN"/>
        </w:rPr>
      </w:pPr>
      <w:r>
        <w:rPr>
          <w:rFonts w:hint="eastAsia" w:ascii="仿宋" w:hAnsi="仿宋" w:eastAsia="仿宋" w:cs="仿宋"/>
          <w:b/>
          <w:bCs/>
          <w:snapToGrid w:val="0"/>
          <w:color w:val="000000"/>
          <w:spacing w:val="-5"/>
          <w:sz w:val="32"/>
          <w:szCs w:val="32"/>
          <w:lang w:val="en-US" w:eastAsia="zh-CN" w:bidi="ar-SA"/>
        </w:rPr>
        <w:t>五、评标方法：</w:t>
      </w:r>
      <w:r>
        <w:rPr>
          <w:rFonts w:hint="eastAsia" w:ascii="仿宋" w:hAnsi="仿宋" w:eastAsia="仿宋" w:cs="仿宋"/>
          <w:spacing w:val="-5"/>
          <w:sz w:val="32"/>
          <w:szCs w:val="32"/>
          <w:lang w:eastAsia="zh-CN"/>
        </w:rPr>
        <w:t>综合评分法</w:t>
      </w:r>
      <w:r>
        <w:rPr>
          <w:rFonts w:hint="eastAsia" w:ascii="仿宋" w:hAnsi="仿宋" w:eastAsia="仿宋" w:cs="仿宋"/>
          <w:sz w:val="32"/>
          <w:szCs w:val="32"/>
          <w:lang w:eastAsia="zh-CN"/>
        </w:rPr>
        <w:t xml:space="preserve"> </w:t>
      </w:r>
    </w:p>
    <w:p w14:paraId="7BD355BD">
      <w:pPr>
        <w:pStyle w:val="7"/>
        <w:keepNext w:val="0"/>
        <w:keepLines w:val="0"/>
        <w:pageBreakBefore w:val="0"/>
        <w:wordWrap/>
        <w:overflowPunct/>
        <w:topLinePunct w:val="0"/>
        <w:bidi w:val="0"/>
        <w:spacing w:beforeAutospacing="0" w:afterAutospacing="0" w:line="560" w:lineRule="exact"/>
        <w:ind w:right="0" w:firstLine="623" w:firstLineChars="200"/>
        <w:jc w:val="both"/>
        <w:rPr>
          <w:rFonts w:hint="eastAsia" w:ascii="仿宋" w:hAnsi="仿宋" w:eastAsia="仿宋" w:cs="仿宋"/>
          <w:b/>
          <w:bCs/>
          <w:snapToGrid w:val="0"/>
          <w:color w:val="000000"/>
          <w:spacing w:val="-5"/>
          <w:sz w:val="32"/>
          <w:szCs w:val="32"/>
          <w:lang w:val="en-US" w:eastAsia="zh-CN" w:bidi="ar-SA"/>
        </w:rPr>
      </w:pPr>
      <w:r>
        <w:rPr>
          <w:rFonts w:hint="eastAsia" w:ascii="仿宋" w:hAnsi="仿宋" w:eastAsia="仿宋" w:cs="仿宋"/>
          <w:b/>
          <w:bCs/>
          <w:snapToGrid w:val="0"/>
          <w:color w:val="000000"/>
          <w:spacing w:val="-5"/>
          <w:sz w:val="32"/>
          <w:szCs w:val="32"/>
          <w:lang w:val="en-US" w:eastAsia="zh-CN" w:bidi="ar-SA"/>
        </w:rPr>
        <w:t>六、投标人资格要求</w:t>
      </w:r>
    </w:p>
    <w:p w14:paraId="758D1DAE">
      <w:pPr>
        <w:pStyle w:val="3"/>
        <w:keepNext w:val="0"/>
        <w:keepLines w:val="0"/>
        <w:pageBreakBefore w:val="0"/>
        <w:widowControl w:val="0"/>
        <w:kinsoku/>
        <w:wordWrap/>
        <w:overflowPunct/>
        <w:topLinePunct w:val="0"/>
        <w:bidi w:val="0"/>
        <w:spacing w:line="560" w:lineRule="exact"/>
        <w:ind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）具有独立的法人资格：投标（响应）时提交有效的营业执照副本复印件。分支机构投标的，须提供总公司和分公司营业执照副本复印件，总公司出具给分支机构的授权书（不接受联合体投标）。</w:t>
      </w:r>
    </w:p>
    <w:p w14:paraId="41B89D50">
      <w:pPr>
        <w:pStyle w:val="3"/>
        <w:keepNext w:val="0"/>
        <w:keepLines w:val="0"/>
        <w:pageBreakBefore w:val="0"/>
        <w:widowControl w:val="0"/>
        <w:kinsoku/>
        <w:wordWrap/>
        <w:overflowPunct/>
        <w:topLinePunct w:val="0"/>
        <w:bidi w:val="0"/>
        <w:spacing w:line="560" w:lineRule="exact"/>
        <w:ind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 xml:space="preserve">）具备国家行业主管部门和中国证监会规定的开展证券期货相关业务所需的执业资格：投标（响应）时提交有效的会计师事务所执业证书、从事证券服务业务备案证明文件。  </w:t>
      </w:r>
    </w:p>
    <w:p w14:paraId="6277DEB3">
      <w:pPr>
        <w:pStyle w:val="3"/>
        <w:keepNext w:val="0"/>
        <w:keepLines w:val="0"/>
        <w:pageBreakBefore w:val="0"/>
        <w:widowControl w:val="0"/>
        <w:kinsoku/>
        <w:wordWrap/>
        <w:overflowPunct/>
        <w:topLinePunct w:val="0"/>
        <w:bidi w:val="0"/>
        <w:spacing w:line="560" w:lineRule="exact"/>
        <w:ind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）具有固定的工作场所、健全的组织机构、完善的内部管理和控制制度。</w:t>
      </w:r>
    </w:p>
    <w:p w14:paraId="2BA774A9">
      <w:pPr>
        <w:pStyle w:val="3"/>
        <w:keepNext w:val="0"/>
        <w:keepLines w:val="0"/>
        <w:pageBreakBefore w:val="0"/>
        <w:widowControl w:val="0"/>
        <w:kinsoku/>
        <w:wordWrap/>
        <w:overflowPunct/>
        <w:topLinePunct w:val="0"/>
        <w:bidi w:val="0"/>
        <w:spacing w:line="560" w:lineRule="exact"/>
        <w:ind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）具有完成审计任务和确保审计质量的人力及其他资源配备。</w:t>
      </w:r>
    </w:p>
    <w:p w14:paraId="523345FE">
      <w:pPr>
        <w:pStyle w:val="3"/>
        <w:keepNext w:val="0"/>
        <w:keepLines w:val="0"/>
        <w:pageBreakBefore w:val="0"/>
        <w:widowControl w:val="0"/>
        <w:kinsoku/>
        <w:wordWrap/>
        <w:overflowPunct/>
        <w:topLinePunct w:val="0"/>
        <w:bidi w:val="0"/>
        <w:spacing w:line="560" w:lineRule="exact"/>
        <w:ind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）熟悉并认真执行有关财务审计的法律、法规、规章和政策规定。</w:t>
      </w:r>
    </w:p>
    <w:p w14:paraId="4FA48B6A">
      <w:pPr>
        <w:pStyle w:val="3"/>
        <w:keepNext w:val="0"/>
        <w:keepLines w:val="0"/>
        <w:pageBreakBefore w:val="0"/>
        <w:widowControl w:val="0"/>
        <w:kinsoku/>
        <w:wordWrap/>
        <w:overflowPunct/>
        <w:topLinePunct w:val="0"/>
        <w:bidi w:val="0"/>
        <w:spacing w:line="560" w:lineRule="exact"/>
        <w:ind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）有依法缴纳税收和社会保障资金的良好记录：提供投标截止日前6个月依法缴纳税收和社会保障资金的相关材料。如依法免税或不需要缴纳社会保障资金的，提供相应证明材料。</w:t>
      </w:r>
    </w:p>
    <w:p w14:paraId="2D68C554">
      <w:pPr>
        <w:pStyle w:val="3"/>
        <w:keepNext w:val="0"/>
        <w:keepLines w:val="0"/>
        <w:pageBreakBefore w:val="0"/>
        <w:widowControl w:val="0"/>
        <w:kinsoku/>
        <w:wordWrap/>
        <w:overflowPunct/>
        <w:topLinePunct w:val="0"/>
        <w:bidi w:val="0"/>
        <w:spacing w:line="560" w:lineRule="exact"/>
        <w:ind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参加采购活动前3年内，在经营活动中没有重大违法记录。重大违法记录，是指供应商因违法经营受到刑事处罚或者责令停产停业、吊销许可证或者执照、较大数额罚款等行政处罚（“较大数额罚款”认定为单笔200万元以上的罚款）。</w:t>
      </w:r>
    </w:p>
    <w:p w14:paraId="2766F3B8">
      <w:pPr>
        <w:pStyle w:val="3"/>
        <w:keepNext w:val="0"/>
        <w:keepLines w:val="0"/>
        <w:pageBreakBefore w:val="0"/>
        <w:widowControl w:val="0"/>
        <w:kinsoku/>
        <w:wordWrap/>
        <w:overflowPunct/>
        <w:topLinePunct w:val="0"/>
        <w:bidi w:val="0"/>
        <w:spacing w:line="560" w:lineRule="exact"/>
        <w:ind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w:t>
      </w:r>
      <w:r>
        <w:rPr>
          <w:rFonts w:hint="eastAsia" w:ascii="仿宋" w:hAnsi="仿宋" w:eastAsia="仿宋" w:cs="仿宋"/>
          <w:sz w:val="32"/>
          <w:szCs w:val="32"/>
          <w:lang w:eastAsia="zh-CN"/>
        </w:rPr>
        <w:t>）供应商报价未超过预算金额。</w:t>
      </w:r>
    </w:p>
    <w:p w14:paraId="33A0A945">
      <w:pPr>
        <w:pStyle w:val="3"/>
        <w:keepNext w:val="0"/>
        <w:keepLines w:val="0"/>
        <w:pageBreakBefore w:val="0"/>
        <w:widowControl w:val="0"/>
        <w:kinsoku/>
        <w:wordWrap/>
        <w:overflowPunct/>
        <w:topLinePunct w:val="0"/>
        <w:bidi w:val="0"/>
        <w:spacing w:line="560" w:lineRule="exact"/>
        <w:ind w:right="0" w:firstLine="640" w:firstLineChars="200"/>
        <w:contextualSpacing/>
        <w:jc w:val="both"/>
        <w:textAlignment w:val="auto"/>
        <w:rPr>
          <w:rFonts w:hint="eastAsia" w:ascii="仿宋" w:hAnsi="仿宋" w:eastAsia="仿宋" w:cs="仿宋"/>
          <w:kern w:val="2"/>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九</w:t>
      </w:r>
      <w:r>
        <w:rPr>
          <w:rFonts w:hint="eastAsia" w:ascii="仿宋" w:hAnsi="仿宋" w:eastAsia="仿宋" w:cs="仿宋"/>
          <w:sz w:val="32"/>
          <w:szCs w:val="32"/>
          <w:lang w:eastAsia="zh-CN"/>
        </w:rPr>
        <w:t>）</w:t>
      </w:r>
      <w:r>
        <w:rPr>
          <w:rFonts w:hint="eastAsia" w:ascii="仿宋" w:hAnsi="仿宋" w:eastAsia="仿宋" w:cs="仿宋"/>
          <w:kern w:val="2"/>
          <w:sz w:val="32"/>
          <w:szCs w:val="32"/>
          <w:lang w:eastAsia="zh-CN"/>
        </w:rPr>
        <w:t>所有材料必须加盖投标单位公章</w:t>
      </w:r>
      <w:r>
        <w:rPr>
          <w:rFonts w:hint="eastAsia" w:ascii="仿宋" w:hAnsi="仿宋" w:eastAsia="仿宋" w:cs="仿宋"/>
          <w:kern w:val="2"/>
          <w:sz w:val="32"/>
          <w:szCs w:val="32"/>
          <w:lang w:val="en-US" w:eastAsia="zh-CN"/>
        </w:rPr>
        <w:t>及符合招标文件的其他要求</w:t>
      </w:r>
      <w:r>
        <w:rPr>
          <w:rFonts w:hint="eastAsia" w:ascii="仿宋" w:hAnsi="仿宋" w:eastAsia="仿宋" w:cs="仿宋"/>
          <w:kern w:val="2"/>
          <w:sz w:val="32"/>
          <w:szCs w:val="32"/>
          <w:lang w:eastAsia="zh-CN"/>
        </w:rPr>
        <w:t>。</w:t>
      </w:r>
    </w:p>
    <w:p w14:paraId="1DFF557A">
      <w:pPr>
        <w:pStyle w:val="3"/>
        <w:keepNext w:val="0"/>
        <w:keepLines w:val="0"/>
        <w:pageBreakBefore w:val="0"/>
        <w:widowControl w:val="0"/>
        <w:kinsoku/>
        <w:wordWrap/>
        <w:overflowPunct/>
        <w:topLinePunct w:val="0"/>
        <w:bidi w:val="0"/>
        <w:spacing w:line="560" w:lineRule="exact"/>
        <w:ind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以上（</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）至（</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）项需提供承诺函，格式自拟。</w:t>
      </w:r>
    </w:p>
    <w:p w14:paraId="677EE9D5">
      <w:pPr>
        <w:pStyle w:val="7"/>
        <w:keepNext w:val="0"/>
        <w:keepLines w:val="0"/>
        <w:pageBreakBefore w:val="0"/>
        <w:kinsoku/>
        <w:wordWrap/>
        <w:overflowPunct/>
        <w:topLinePunct w:val="0"/>
        <w:autoSpaceDE/>
        <w:autoSpaceDN/>
        <w:bidi w:val="0"/>
        <w:adjustRightInd/>
        <w:snapToGrid/>
        <w:spacing w:beforeAutospacing="0" w:afterAutospacing="0" w:line="560" w:lineRule="exact"/>
        <w:ind w:right="0" w:firstLine="603" w:firstLineChars="200"/>
        <w:jc w:val="both"/>
        <w:rPr>
          <w:rFonts w:hint="eastAsia" w:ascii="仿宋" w:hAnsi="仿宋" w:eastAsia="仿宋" w:cs="仿宋"/>
          <w:b/>
          <w:bCs/>
          <w:sz w:val="32"/>
          <w:szCs w:val="32"/>
          <w:lang w:eastAsia="zh-CN"/>
        </w:rPr>
      </w:pPr>
      <w:r>
        <w:rPr>
          <w:rFonts w:hint="eastAsia" w:ascii="仿宋" w:hAnsi="仿宋" w:eastAsia="仿宋" w:cs="仿宋"/>
          <w:b/>
          <w:bCs/>
          <w:spacing w:val="-10"/>
          <w:sz w:val="32"/>
          <w:szCs w:val="32"/>
          <w:lang w:val="en-US" w:eastAsia="zh-CN"/>
        </w:rPr>
        <w:t>七、</w:t>
      </w:r>
      <w:r>
        <w:rPr>
          <w:rFonts w:hint="eastAsia" w:ascii="仿宋" w:hAnsi="仿宋" w:eastAsia="仿宋" w:cs="仿宋"/>
          <w:b/>
          <w:bCs/>
          <w:kern w:val="2"/>
          <w:sz w:val="32"/>
          <w:szCs w:val="32"/>
          <w:lang w:eastAsia="zh-CN"/>
        </w:rPr>
        <w:t>提交投标文件截止时间、地点和开标时间（本次招标均使用北京时间）：</w:t>
      </w:r>
    </w:p>
    <w:p w14:paraId="0ADD7948">
      <w:pPr>
        <w:pStyle w:val="7"/>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sz w:val="32"/>
          <w:szCs w:val="32"/>
          <w:highlight w:val="none"/>
          <w:lang w:eastAsia="zh-CN"/>
          <w14:textFill>
            <w14:solidFill>
              <w14:schemeClr w14:val="tx1"/>
            </w14:solidFill>
          </w14:textFill>
        </w:rPr>
        <w:t>）投标截止时间：2025年8月11日17:45；公司只在投标截止时间前的工作时间（上午8:00-11:30，下午14:30-17:45）接受投标文件，逾期投标的文件将被拒绝；</w:t>
      </w:r>
    </w:p>
    <w:p w14:paraId="6D827E05">
      <w:pPr>
        <w:pStyle w:val="7"/>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二</w:t>
      </w:r>
      <w:r>
        <w:rPr>
          <w:rFonts w:hint="eastAsia" w:ascii="仿宋" w:hAnsi="仿宋" w:eastAsia="仿宋" w:cs="仿宋"/>
          <w:color w:val="000000" w:themeColor="text1"/>
          <w:sz w:val="32"/>
          <w:szCs w:val="32"/>
          <w:highlight w:val="none"/>
          <w:lang w:eastAsia="zh-CN"/>
          <w14:textFill>
            <w14:solidFill>
              <w14:schemeClr w14:val="tx1"/>
            </w14:solidFill>
          </w14:textFill>
        </w:rPr>
        <w:t>）投标文件份数：</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lang w:eastAsia="zh-CN"/>
          <w14:textFill>
            <w14:solidFill>
              <w14:schemeClr w14:val="tx1"/>
            </w14:solidFill>
          </w14:textFill>
        </w:rPr>
        <w:t>份（正副本各一份）及PDF盖章扫描电子版（U盘形式）；</w:t>
      </w:r>
    </w:p>
    <w:p w14:paraId="42296EDE">
      <w:pPr>
        <w:pStyle w:val="7"/>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lang w:eastAsia="zh-CN"/>
          <w14:textFill>
            <w14:solidFill>
              <w14:schemeClr w14:val="tx1"/>
            </w14:solidFill>
          </w14:textFill>
        </w:rPr>
        <w:t>）开标时间：2025年8月12日上午9:30</w:t>
      </w:r>
    </w:p>
    <w:p w14:paraId="7C62C6C5">
      <w:pPr>
        <w:pStyle w:val="7"/>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lang w:eastAsia="zh-CN"/>
          <w14:textFill>
            <w14:solidFill>
              <w14:schemeClr w14:val="tx1"/>
            </w14:solidFill>
          </w14:textFill>
        </w:rPr>
        <w:t>）递交</w:t>
      </w:r>
      <w:r>
        <w:rPr>
          <w:rFonts w:hint="eastAsia" w:ascii="仿宋" w:hAnsi="仿宋" w:eastAsia="仿宋" w:cs="仿宋"/>
          <w:color w:val="000000" w:themeColor="text1"/>
          <w:sz w:val="32"/>
          <w:szCs w:val="32"/>
          <w:highlight w:val="none"/>
          <w:lang w:val="en-US" w:eastAsia="zh-CN"/>
          <w14:textFill>
            <w14:solidFill>
              <w14:schemeClr w14:val="tx1"/>
            </w14:solidFill>
          </w14:textFill>
        </w:rPr>
        <w:t>投</w:t>
      </w:r>
      <w:r>
        <w:rPr>
          <w:rFonts w:hint="eastAsia" w:ascii="仿宋" w:hAnsi="仿宋" w:eastAsia="仿宋" w:cs="仿宋"/>
          <w:color w:val="000000" w:themeColor="text1"/>
          <w:sz w:val="32"/>
          <w:szCs w:val="32"/>
          <w:highlight w:val="none"/>
          <w:lang w:eastAsia="zh-CN"/>
          <w14:textFill>
            <w14:solidFill>
              <w14:schemeClr w14:val="tx1"/>
            </w14:solidFill>
          </w14:textFill>
        </w:rPr>
        <w:t>标文件地点：董秘办（茂名市茂南区官渡路162号802室）；</w:t>
      </w:r>
    </w:p>
    <w:p w14:paraId="6C236753">
      <w:pPr>
        <w:pStyle w:val="7"/>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sectPr>
          <w:footerReference r:id="rId3" w:type="default"/>
          <w:pgSz w:w="11910" w:h="16840"/>
          <w:pgMar w:top="1440" w:right="1800" w:bottom="1440" w:left="1800" w:header="0" w:footer="0" w:gutter="0"/>
          <w:pgNumType w:fmt="numberInDash"/>
          <w:cols w:space="720" w:num="1"/>
        </w:sect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pacing w:val="-11"/>
          <w:sz w:val="32"/>
          <w:szCs w:val="32"/>
          <w:highlight w:val="none"/>
          <w:lang w:eastAsia="zh-CN"/>
          <w14:textFill>
            <w14:solidFill>
              <w14:schemeClr w14:val="tx1"/>
            </w14:solidFill>
          </w14:textFill>
        </w:rPr>
        <w:t>联系人：徐女士（0668-2246332），梁女士（0668-2883198）</w:t>
      </w:r>
    </w:p>
    <w:p w14:paraId="1ABB673E">
      <w:pPr>
        <w:spacing w:line="264" w:lineRule="auto"/>
        <w:rPr>
          <w:lang w:eastAsia="zh-CN"/>
        </w:rPr>
      </w:pPr>
    </w:p>
    <w:p w14:paraId="22748027">
      <w:pPr>
        <w:spacing w:line="324" w:lineRule="auto"/>
        <w:rPr>
          <w:lang w:eastAsia="zh-CN"/>
        </w:rPr>
      </w:pPr>
    </w:p>
    <w:p w14:paraId="6A652EB5">
      <w:pPr>
        <w:pStyle w:val="2"/>
        <w:keepNext/>
        <w:keepLines/>
        <w:pageBreakBefore w:val="0"/>
        <w:widowControl/>
        <w:kinsoku w:val="0"/>
        <w:wordWrap/>
        <w:overflowPunct/>
        <w:topLinePunct w:val="0"/>
        <w:autoSpaceDE w:val="0"/>
        <w:autoSpaceDN w:val="0"/>
        <w:bidi w:val="0"/>
        <w:adjustRightInd w:val="0"/>
        <w:snapToGrid w:val="0"/>
        <w:spacing w:before="0" w:after="0" w:line="600" w:lineRule="exact"/>
        <w:jc w:val="center"/>
        <w:textAlignment w:val="baseline"/>
        <w:rPr>
          <w:rFonts w:hint="eastAsia" w:ascii="宋体" w:hAnsi="宋体" w:eastAsia="宋体" w:cs="宋体"/>
          <w:b/>
          <w:bCs w:val="0"/>
          <w:sz w:val="32"/>
          <w:szCs w:val="32"/>
          <w:lang w:eastAsia="zh-CN"/>
        </w:rPr>
      </w:pPr>
      <w:bookmarkStart w:id="3" w:name="bookmark7"/>
      <w:bookmarkEnd w:id="3"/>
      <w:bookmarkStart w:id="4" w:name="bookmark2"/>
      <w:bookmarkEnd w:id="4"/>
      <w:bookmarkStart w:id="5" w:name="_Toc12399"/>
      <w:r>
        <w:rPr>
          <w:rFonts w:hint="eastAsia" w:ascii="宋体" w:hAnsi="宋体" w:eastAsia="宋体" w:cs="宋体"/>
          <w:b/>
          <w:bCs w:val="0"/>
          <w:sz w:val="32"/>
          <w:szCs w:val="32"/>
          <w:lang w:eastAsia="zh-CN"/>
        </w:rPr>
        <w:t>第二章</w:t>
      </w:r>
      <w:r>
        <w:rPr>
          <w:rFonts w:hint="eastAsia" w:ascii="宋体" w:hAnsi="宋体" w:eastAsia="宋体" w:cs="宋体"/>
          <w:b/>
          <w:bCs w:val="0"/>
          <w:sz w:val="32"/>
          <w:szCs w:val="32"/>
          <w:lang w:val="en-US" w:eastAsia="zh-CN"/>
        </w:rPr>
        <w:t xml:space="preserve"> </w:t>
      </w:r>
      <w:r>
        <w:rPr>
          <w:rFonts w:hint="eastAsia" w:ascii="宋体" w:hAnsi="宋体" w:eastAsia="宋体" w:cs="宋体"/>
          <w:b/>
          <w:bCs w:val="0"/>
          <w:sz w:val="32"/>
          <w:szCs w:val="32"/>
          <w:lang w:eastAsia="zh-CN"/>
        </w:rPr>
        <w:t>投标人须知</w:t>
      </w:r>
      <w:bookmarkEnd w:id="5"/>
    </w:p>
    <w:p w14:paraId="46BDCE17">
      <w:pPr>
        <w:spacing w:line="319" w:lineRule="auto"/>
        <w:rPr>
          <w:lang w:eastAsia="zh-CN"/>
        </w:rPr>
      </w:pPr>
    </w:p>
    <w:p w14:paraId="7A981740">
      <w:pPr>
        <w:pStyle w:val="3"/>
        <w:spacing w:before="78" w:line="219" w:lineRule="auto"/>
        <w:ind w:left="3306"/>
        <w:rPr>
          <w:rFonts w:hint="eastAsia"/>
          <w:sz w:val="24"/>
          <w:szCs w:val="24"/>
          <w:lang w:eastAsia="zh-CN"/>
        </w:rPr>
      </w:pPr>
      <w:r>
        <w:rPr>
          <w:b/>
          <w:bCs/>
          <w:spacing w:val="-4"/>
          <w:sz w:val="24"/>
          <w:szCs w:val="24"/>
          <w:lang w:eastAsia="zh-CN"/>
        </w:rPr>
        <w:t>投标人须知前附表</w:t>
      </w:r>
    </w:p>
    <w:p w14:paraId="37C0FCB8">
      <w:pPr>
        <w:spacing w:line="316" w:lineRule="auto"/>
        <w:rPr>
          <w:lang w:eastAsia="zh-CN"/>
        </w:rPr>
      </w:pPr>
    </w:p>
    <w:p w14:paraId="01ABEC19">
      <w:pPr>
        <w:pStyle w:val="3"/>
        <w:spacing w:before="58" w:line="219" w:lineRule="auto"/>
        <w:rPr>
          <w:rFonts w:hint="eastAsia"/>
          <w:sz w:val="18"/>
          <w:szCs w:val="18"/>
          <w:lang w:eastAsia="zh-CN"/>
        </w:rPr>
      </w:pPr>
      <w:r>
        <w:rPr>
          <w:spacing w:val="-2"/>
          <w:sz w:val="18"/>
          <w:szCs w:val="18"/>
          <w:lang w:eastAsia="zh-CN"/>
        </w:rPr>
        <w:t>本表是对投标人须知的具体补充和修改，如果有矛盾的话，应以本资料表为准。</w:t>
      </w:r>
    </w:p>
    <w:p w14:paraId="3B8D38F9">
      <w:pPr>
        <w:spacing w:line="135" w:lineRule="exact"/>
        <w:rPr>
          <w:lang w:eastAsia="zh-CN"/>
        </w:rPr>
      </w:pPr>
    </w:p>
    <w:tbl>
      <w:tblPr>
        <w:tblStyle w:val="10"/>
        <w:tblW w:w="9285" w:type="dxa"/>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0"/>
        <w:gridCol w:w="8100"/>
        <w:gridCol w:w="15"/>
      </w:tblGrid>
      <w:tr w14:paraId="2E0DE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04" w:hRule="atLeast"/>
        </w:trPr>
        <w:tc>
          <w:tcPr>
            <w:tcW w:w="1170" w:type="dxa"/>
          </w:tcPr>
          <w:p w14:paraId="33CF83A6">
            <w:pPr>
              <w:pStyle w:val="11"/>
              <w:spacing w:before="60" w:line="221" w:lineRule="auto"/>
              <w:ind w:left="67"/>
              <w:jc w:val="center"/>
              <w:rPr>
                <w:rFonts w:hint="eastAsia"/>
              </w:rPr>
            </w:pPr>
            <w:r>
              <w:rPr>
                <w:b/>
                <w:bCs/>
                <w:spacing w:val="-4"/>
              </w:rPr>
              <w:t>序号</w:t>
            </w:r>
          </w:p>
        </w:tc>
        <w:tc>
          <w:tcPr>
            <w:tcW w:w="8100" w:type="dxa"/>
          </w:tcPr>
          <w:p w14:paraId="3AFA43F5">
            <w:pPr>
              <w:pStyle w:val="11"/>
              <w:spacing w:before="59" w:line="219" w:lineRule="auto"/>
              <w:ind w:left="2634"/>
              <w:jc w:val="center"/>
              <w:rPr>
                <w:rFonts w:hint="eastAsia"/>
              </w:rPr>
            </w:pPr>
            <w:r>
              <w:rPr>
                <w:b/>
                <w:bCs/>
              </w:rPr>
              <w:t>内容</w:t>
            </w:r>
          </w:p>
        </w:tc>
      </w:tr>
      <w:tr w14:paraId="08C0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1521" w:hRule="atLeast"/>
        </w:trPr>
        <w:tc>
          <w:tcPr>
            <w:tcW w:w="1170" w:type="dxa"/>
          </w:tcPr>
          <w:p w14:paraId="6578C72A">
            <w:pPr>
              <w:spacing w:line="244" w:lineRule="auto"/>
              <w:jc w:val="center"/>
              <w:rPr>
                <w:rFonts w:hint="eastAsia" w:ascii="微软雅黑" w:hAnsi="微软雅黑" w:eastAsia="微软雅黑" w:cs="微软雅黑"/>
                <w:b w:val="0"/>
                <w:bCs w:val="0"/>
                <w:color w:val="000000" w:themeColor="text1"/>
                <w:sz w:val="18"/>
                <w:szCs w:val="18"/>
                <w14:textFill>
                  <w14:solidFill>
                    <w14:schemeClr w14:val="tx1"/>
                  </w14:solidFill>
                </w14:textFill>
              </w:rPr>
            </w:pPr>
          </w:p>
          <w:p w14:paraId="108840BA">
            <w:pPr>
              <w:pStyle w:val="11"/>
              <w:spacing w:before="58" w:line="241" w:lineRule="auto"/>
              <w:ind w:firstLine="540" w:firstLineChars="300"/>
              <w:jc w:val="both"/>
              <w:rPr>
                <w:rFonts w:hint="eastAsia" w:ascii="微软雅黑" w:hAnsi="微软雅黑" w:eastAsia="微软雅黑" w:cs="微软雅黑"/>
                <w:b w:val="0"/>
                <w:bCs w:val="0"/>
                <w:color w:val="000000" w:themeColor="text1"/>
                <w:sz w:val="18"/>
                <w:szCs w:val="18"/>
                <w14:textFill>
                  <w14:solidFill>
                    <w14:schemeClr w14:val="tx1"/>
                  </w14:solidFill>
                </w14:textFill>
              </w:rPr>
            </w:pPr>
            <w:r>
              <w:rPr>
                <w:rFonts w:hint="eastAsia" w:ascii="微软雅黑" w:hAnsi="微软雅黑" w:eastAsia="微软雅黑" w:cs="微软雅黑"/>
                <w:b w:val="0"/>
                <w:bCs w:val="0"/>
                <w:color w:val="000000" w:themeColor="text1"/>
                <w:sz w:val="18"/>
                <w:szCs w:val="18"/>
                <w14:textFill>
                  <w14:solidFill>
                    <w14:schemeClr w14:val="tx1"/>
                  </w14:solidFill>
                </w14:textFill>
              </w:rPr>
              <w:t>1</w:t>
            </w:r>
          </w:p>
        </w:tc>
        <w:tc>
          <w:tcPr>
            <w:tcW w:w="8100" w:type="dxa"/>
          </w:tcPr>
          <w:p w14:paraId="5627E9AC">
            <w:pPr>
              <w:pStyle w:val="11"/>
              <w:spacing w:before="78" w:line="219" w:lineRule="auto"/>
              <w:ind w:left="71" w:firstLine="356" w:firstLineChars="200"/>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pacing w:val="-1"/>
                <w:sz w:val="18"/>
                <w:szCs w:val="18"/>
                <w:lang w:eastAsia="zh-CN"/>
                <w14:textFill>
                  <w14:solidFill>
                    <w14:schemeClr w14:val="tx1"/>
                  </w14:solidFill>
                </w14:textFill>
              </w:rPr>
              <w:t>项目资金来源：自筹资金</w:t>
            </w:r>
          </w:p>
          <w:p w14:paraId="2AEE0847">
            <w:pPr>
              <w:pStyle w:val="11"/>
              <w:spacing w:before="126" w:line="219" w:lineRule="auto"/>
              <w:ind w:left="71" w:firstLine="360" w:firstLineChars="200"/>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项目现场：茂化实华指定地点</w:t>
            </w:r>
          </w:p>
          <w:p w14:paraId="0A35484D">
            <w:pPr>
              <w:pStyle w:val="11"/>
              <w:spacing w:before="126" w:line="219" w:lineRule="auto"/>
              <w:ind w:firstLine="440" w:firstLineChars="200"/>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pacing w:val="20"/>
                <w:sz w:val="18"/>
                <w:szCs w:val="18"/>
                <w14:textFill>
                  <w14:solidFill>
                    <w14:schemeClr w14:val="tx1"/>
                  </w14:solidFill>
                </w14:textFill>
              </w:rPr>
              <w:t>投标有效期：</w:t>
            </w:r>
            <w:r>
              <w:rPr>
                <w:rFonts w:hint="eastAsia" w:ascii="微软雅黑" w:hAnsi="微软雅黑" w:eastAsia="微软雅黑" w:cs="微软雅黑"/>
                <w:b w:val="0"/>
                <w:bCs w:val="0"/>
                <w:color w:val="000000" w:themeColor="text1"/>
                <w:spacing w:val="3"/>
                <w:sz w:val="18"/>
                <w:szCs w:val="18"/>
                <w:lang w:eastAsia="zh-CN"/>
                <w14:textFill>
                  <w14:solidFill>
                    <w14:schemeClr w14:val="tx1"/>
                  </w14:solidFill>
                </w14:textFill>
              </w:rPr>
              <w:t>90个日历日。如中标的，投标文件有效期延至与合同的履行期限</w:t>
            </w:r>
            <w:r>
              <w:rPr>
                <w:rFonts w:hint="eastAsia" w:ascii="微软雅黑" w:hAnsi="微软雅黑" w:eastAsia="微软雅黑" w:cs="微软雅黑"/>
                <w:b w:val="0"/>
                <w:bCs w:val="0"/>
                <w:color w:val="000000" w:themeColor="text1"/>
                <w:spacing w:val="3"/>
                <w:sz w:val="18"/>
                <w:szCs w:val="18"/>
                <w:lang w:val="en-US" w:eastAsia="zh-CN"/>
                <w14:textFill>
                  <w14:solidFill>
                    <w14:schemeClr w14:val="tx1"/>
                  </w14:solidFill>
                </w14:textFill>
              </w:rPr>
              <w:t>一致</w:t>
            </w:r>
            <w:r>
              <w:rPr>
                <w:rFonts w:hint="eastAsia" w:ascii="微软雅黑" w:hAnsi="微软雅黑" w:eastAsia="微软雅黑" w:cs="微软雅黑"/>
                <w:b w:val="0"/>
                <w:bCs w:val="0"/>
                <w:color w:val="000000" w:themeColor="text1"/>
                <w:spacing w:val="3"/>
                <w:sz w:val="18"/>
                <w:szCs w:val="18"/>
                <w:lang w:eastAsia="zh-CN"/>
                <w14:textFill>
                  <w14:solidFill>
                    <w14:schemeClr w14:val="tx1"/>
                  </w14:solidFill>
                </w14:textFill>
              </w:rPr>
              <w:t>，并作为合同的组成部分，对投标人有法律约束力。</w:t>
            </w:r>
          </w:p>
        </w:tc>
      </w:tr>
      <w:tr w14:paraId="12798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1167" w:hRule="atLeast"/>
        </w:trPr>
        <w:tc>
          <w:tcPr>
            <w:tcW w:w="1170" w:type="dxa"/>
          </w:tcPr>
          <w:p w14:paraId="55FF80EE">
            <w:pPr>
              <w:spacing w:line="288" w:lineRule="auto"/>
              <w:jc w:val="cente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p>
          <w:p w14:paraId="47EBB5EA">
            <w:pPr>
              <w:pStyle w:val="11"/>
              <w:spacing w:before="59" w:line="241" w:lineRule="auto"/>
              <w:ind w:firstLine="540" w:firstLineChars="300"/>
              <w:jc w:val="both"/>
              <w:rPr>
                <w:rFonts w:hint="eastAsia" w:ascii="微软雅黑" w:hAnsi="微软雅黑" w:eastAsia="微软雅黑" w:cs="微软雅黑"/>
                <w:b w:val="0"/>
                <w:bCs w:val="0"/>
                <w:color w:val="000000" w:themeColor="text1"/>
                <w:sz w:val="18"/>
                <w:szCs w:val="18"/>
                <w14:textFill>
                  <w14:solidFill>
                    <w14:schemeClr w14:val="tx1"/>
                  </w14:solidFill>
                </w14:textFill>
              </w:rPr>
            </w:pPr>
            <w:r>
              <w:rPr>
                <w:rFonts w:hint="eastAsia" w:ascii="微软雅黑" w:hAnsi="微软雅黑" w:eastAsia="微软雅黑" w:cs="微软雅黑"/>
                <w:b w:val="0"/>
                <w:bCs w:val="0"/>
                <w:color w:val="000000" w:themeColor="text1"/>
                <w:sz w:val="18"/>
                <w:szCs w:val="18"/>
                <w14:textFill>
                  <w14:solidFill>
                    <w14:schemeClr w14:val="tx1"/>
                  </w14:solidFill>
                </w14:textFill>
              </w:rPr>
              <w:t>2</w:t>
            </w:r>
          </w:p>
        </w:tc>
        <w:tc>
          <w:tcPr>
            <w:tcW w:w="8100" w:type="dxa"/>
          </w:tcPr>
          <w:p w14:paraId="6553368E">
            <w:pPr>
              <w:pStyle w:val="11"/>
              <w:spacing w:before="146" w:line="364" w:lineRule="auto"/>
              <w:ind w:right="114" w:firstLine="360" w:firstLineChars="200"/>
              <w:rPr>
                <w:rFonts w:hint="default" w:ascii="微软雅黑" w:hAnsi="微软雅黑" w:eastAsia="微软雅黑" w:cs="微软雅黑"/>
                <w:b w:val="0"/>
                <w:bCs w:val="0"/>
                <w:color w:val="000000" w:themeColor="text1"/>
                <w:spacing w:val="-1"/>
                <w:sz w:val="18"/>
                <w:szCs w:val="18"/>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项目名称：茂化实华关于选聘2025年度会计师事务所项目</w:t>
            </w:r>
          </w:p>
          <w:p w14:paraId="7F7692B9">
            <w:pPr>
              <w:pStyle w:val="11"/>
              <w:spacing w:before="9" w:line="219" w:lineRule="auto"/>
              <w:ind w:firstLine="356" w:firstLineChars="200"/>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pacing w:val="-1"/>
                <w:sz w:val="18"/>
                <w:szCs w:val="18"/>
                <w:lang w:eastAsia="zh-CN"/>
                <w14:textFill>
                  <w14:solidFill>
                    <w14:schemeClr w14:val="tx1"/>
                  </w14:solidFill>
                </w14:textFill>
              </w:rPr>
              <w:t>服务期限：自合</w:t>
            </w:r>
            <w:r>
              <w:rPr>
                <w:rFonts w:hint="eastAsia" w:ascii="微软雅黑" w:hAnsi="微软雅黑" w:eastAsia="微软雅黑" w:cs="微软雅黑"/>
                <w:b w:val="0"/>
                <w:bCs w:val="0"/>
                <w:color w:val="000000" w:themeColor="text1"/>
                <w:spacing w:val="-1"/>
                <w:sz w:val="18"/>
                <w:szCs w:val="18"/>
                <w:lang w:val="en-US" w:eastAsia="zh-CN"/>
                <w14:textFill>
                  <w14:solidFill>
                    <w14:schemeClr w14:val="tx1"/>
                  </w14:solidFill>
                </w14:textFill>
              </w:rPr>
              <w:t>同</w:t>
            </w:r>
            <w:r>
              <w:rPr>
                <w:rFonts w:hint="eastAsia" w:ascii="微软雅黑" w:hAnsi="微软雅黑" w:eastAsia="微软雅黑" w:cs="微软雅黑"/>
                <w:b w:val="0"/>
                <w:bCs w:val="0"/>
                <w:color w:val="000000" w:themeColor="text1"/>
                <w:spacing w:val="-1"/>
                <w:sz w:val="18"/>
                <w:szCs w:val="18"/>
                <w:lang w:eastAsia="zh-CN"/>
                <w14:textFill>
                  <w14:solidFill>
                    <w14:schemeClr w14:val="tx1"/>
                  </w14:solidFill>
                </w14:textFill>
              </w:rPr>
              <w:t>签订后1年内</w:t>
            </w:r>
          </w:p>
          <w:p w14:paraId="02E7D240">
            <w:pPr>
              <w:pStyle w:val="11"/>
              <w:spacing w:before="126" w:line="219" w:lineRule="auto"/>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p>
        </w:tc>
      </w:tr>
      <w:tr w14:paraId="19964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4" w:hRule="atLeast"/>
        </w:trPr>
        <w:tc>
          <w:tcPr>
            <w:tcW w:w="1170" w:type="dxa"/>
          </w:tcPr>
          <w:p w14:paraId="5BE1458A">
            <w:pPr>
              <w:spacing w:line="268" w:lineRule="auto"/>
              <w:jc w:val="cente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p>
          <w:p w14:paraId="5F76915F">
            <w:pPr>
              <w:pStyle w:val="11"/>
              <w:spacing w:before="59"/>
              <w:ind w:left="205"/>
              <w:jc w:val="cente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p>
          <w:p w14:paraId="327BEA89">
            <w:pPr>
              <w:pStyle w:val="11"/>
              <w:spacing w:before="59"/>
              <w:ind w:firstLine="540" w:firstLineChars="300"/>
              <w:jc w:val="center"/>
              <w:rPr>
                <w:rFonts w:hint="eastAsia" w:ascii="微软雅黑" w:hAnsi="微软雅黑" w:eastAsia="微软雅黑" w:cs="微软雅黑"/>
                <w:b w:val="0"/>
                <w:bCs w:val="0"/>
                <w:color w:val="000000" w:themeColor="text1"/>
                <w:sz w:val="18"/>
                <w:szCs w:val="18"/>
                <w14:textFill>
                  <w14:solidFill>
                    <w14:schemeClr w14:val="tx1"/>
                  </w14:solidFill>
                </w14:textFill>
              </w:rPr>
            </w:pPr>
          </w:p>
          <w:p w14:paraId="19568FB8">
            <w:pPr>
              <w:pStyle w:val="11"/>
              <w:spacing w:before="59"/>
              <w:ind w:firstLine="540" w:firstLineChars="300"/>
              <w:jc w:val="center"/>
              <w:rPr>
                <w:rFonts w:hint="eastAsia" w:ascii="微软雅黑" w:hAnsi="微软雅黑" w:eastAsia="微软雅黑" w:cs="微软雅黑"/>
                <w:b w:val="0"/>
                <w:bCs w:val="0"/>
                <w:color w:val="000000" w:themeColor="text1"/>
                <w:sz w:val="18"/>
                <w:szCs w:val="18"/>
                <w14:textFill>
                  <w14:solidFill>
                    <w14:schemeClr w14:val="tx1"/>
                  </w14:solidFill>
                </w14:textFill>
              </w:rPr>
            </w:pPr>
          </w:p>
          <w:p w14:paraId="0C0B9555">
            <w:pPr>
              <w:pStyle w:val="11"/>
              <w:spacing w:before="59"/>
              <w:ind w:firstLine="540" w:firstLineChars="300"/>
              <w:jc w:val="center"/>
              <w:rPr>
                <w:rFonts w:hint="eastAsia" w:ascii="微软雅黑" w:hAnsi="微软雅黑" w:eastAsia="微软雅黑" w:cs="微软雅黑"/>
                <w:b w:val="0"/>
                <w:bCs w:val="0"/>
                <w:color w:val="000000" w:themeColor="text1"/>
                <w:sz w:val="18"/>
                <w:szCs w:val="18"/>
                <w14:textFill>
                  <w14:solidFill>
                    <w14:schemeClr w14:val="tx1"/>
                  </w14:solidFill>
                </w14:textFill>
              </w:rPr>
            </w:pPr>
          </w:p>
          <w:p w14:paraId="6F27948B">
            <w:pPr>
              <w:pStyle w:val="11"/>
              <w:spacing w:before="59"/>
              <w:ind w:firstLine="540" w:firstLineChars="300"/>
              <w:jc w:val="center"/>
              <w:rPr>
                <w:rFonts w:hint="eastAsia" w:ascii="微软雅黑" w:hAnsi="微软雅黑" w:eastAsia="微软雅黑" w:cs="微软雅黑"/>
                <w:b w:val="0"/>
                <w:bCs w:val="0"/>
                <w:color w:val="000000" w:themeColor="text1"/>
                <w:sz w:val="18"/>
                <w:szCs w:val="18"/>
                <w14:textFill>
                  <w14:solidFill>
                    <w14:schemeClr w14:val="tx1"/>
                  </w14:solidFill>
                </w14:textFill>
              </w:rPr>
            </w:pPr>
          </w:p>
          <w:p w14:paraId="62B3E045">
            <w:pPr>
              <w:pStyle w:val="11"/>
              <w:spacing w:before="59"/>
              <w:ind w:firstLine="540" w:firstLineChars="300"/>
              <w:jc w:val="both"/>
              <w:rPr>
                <w:rFonts w:hint="eastAsia" w:ascii="微软雅黑" w:hAnsi="微软雅黑" w:eastAsia="微软雅黑" w:cs="微软雅黑"/>
                <w:b w:val="0"/>
                <w:bCs w:val="0"/>
                <w:color w:val="000000" w:themeColor="text1"/>
                <w:sz w:val="18"/>
                <w:szCs w:val="18"/>
                <w14:textFill>
                  <w14:solidFill>
                    <w14:schemeClr w14:val="tx1"/>
                  </w14:solidFill>
                </w14:textFill>
              </w:rPr>
            </w:pPr>
            <w:r>
              <w:rPr>
                <w:rFonts w:hint="eastAsia" w:ascii="微软雅黑" w:hAnsi="微软雅黑" w:eastAsia="微软雅黑" w:cs="微软雅黑"/>
                <w:b w:val="0"/>
                <w:bCs w:val="0"/>
                <w:color w:val="000000" w:themeColor="text1"/>
                <w:sz w:val="18"/>
                <w:szCs w:val="18"/>
                <w14:textFill>
                  <w14:solidFill>
                    <w14:schemeClr w14:val="tx1"/>
                  </w14:solidFill>
                </w14:textFill>
              </w:rPr>
              <w:t>3</w:t>
            </w:r>
          </w:p>
        </w:tc>
        <w:tc>
          <w:tcPr>
            <w:tcW w:w="8115" w:type="dxa"/>
            <w:gridSpan w:val="2"/>
          </w:tcPr>
          <w:p w14:paraId="00DC2C26">
            <w:pPr>
              <w:pStyle w:val="11"/>
              <w:spacing w:before="137" w:line="219" w:lineRule="auto"/>
              <w:ind w:firstLine="440" w:firstLineChars="200"/>
              <w:rPr>
                <w:rFonts w:hint="eastAsia" w:ascii="微软雅黑" w:hAnsi="微软雅黑" w:eastAsia="微软雅黑" w:cs="微软雅黑"/>
                <w:b w:val="0"/>
                <w:bCs w:val="0"/>
                <w:color w:val="000000" w:themeColor="text1"/>
                <w:spacing w:val="20"/>
                <w:sz w:val="18"/>
                <w:szCs w:val="18"/>
                <w14:textFill>
                  <w14:solidFill>
                    <w14:schemeClr w14:val="tx1"/>
                  </w14:solidFill>
                </w14:textFill>
              </w:rPr>
            </w:pPr>
            <w:r>
              <w:rPr>
                <w:rFonts w:hint="eastAsia" w:ascii="微软雅黑" w:hAnsi="微软雅黑" w:eastAsia="微软雅黑" w:cs="微软雅黑"/>
                <w:b w:val="0"/>
                <w:bCs w:val="0"/>
                <w:color w:val="000000" w:themeColor="text1"/>
                <w:spacing w:val="20"/>
                <w:sz w:val="18"/>
                <w:szCs w:val="18"/>
                <w14:textFill>
                  <w14:solidFill>
                    <w14:schemeClr w14:val="tx1"/>
                  </w14:solidFill>
                </w14:textFill>
              </w:rPr>
              <w:t>投标保证金数额：免</w:t>
            </w:r>
          </w:p>
          <w:p w14:paraId="1A079959">
            <w:pPr>
              <w:pStyle w:val="11"/>
              <w:spacing w:before="137" w:line="219" w:lineRule="auto"/>
              <w:ind w:firstLine="440" w:firstLineChars="200"/>
              <w:rPr>
                <w:rFonts w:hint="eastAsia" w:ascii="微软雅黑" w:hAnsi="微软雅黑" w:eastAsia="微软雅黑" w:cs="微软雅黑"/>
                <w:b w:val="0"/>
                <w:bCs w:val="0"/>
                <w:color w:val="000000" w:themeColor="text1"/>
                <w:spacing w:val="20"/>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pacing w:val="20"/>
                <w:sz w:val="18"/>
                <w:szCs w:val="18"/>
                <w14:textFill>
                  <w14:solidFill>
                    <w14:schemeClr w14:val="tx1"/>
                  </w14:solidFill>
                </w14:textFill>
              </w:rPr>
              <w:t>履约保证金数额：</w:t>
            </w:r>
            <w:r>
              <w:rPr>
                <w:rFonts w:hint="eastAsia" w:ascii="微软雅黑" w:hAnsi="微软雅黑" w:eastAsia="微软雅黑" w:cs="微软雅黑"/>
                <w:b w:val="0"/>
                <w:bCs w:val="0"/>
                <w:color w:val="000000" w:themeColor="text1"/>
                <w:spacing w:val="20"/>
                <w:sz w:val="18"/>
                <w:szCs w:val="18"/>
                <w:lang w:val="en-US" w:eastAsia="zh-CN"/>
                <w14:textFill>
                  <w14:solidFill>
                    <w14:schemeClr w14:val="tx1"/>
                  </w14:solidFill>
                </w14:textFill>
              </w:rPr>
              <w:t>免</w:t>
            </w:r>
          </w:p>
          <w:p w14:paraId="29FFFBE1">
            <w:pPr>
              <w:snapToGrid w:val="0"/>
              <w:spacing w:line="380" w:lineRule="exact"/>
              <w:ind w:firstLine="440" w:firstLineChars="200"/>
              <w:rPr>
                <w:rFonts w:hint="eastAsia" w:ascii="微软雅黑" w:hAnsi="微软雅黑" w:eastAsia="微软雅黑" w:cs="微软雅黑"/>
                <w:b w:val="0"/>
                <w:bCs w:val="0"/>
                <w:color w:val="000000" w:themeColor="text1"/>
                <w:spacing w:val="20"/>
                <w:sz w:val="18"/>
                <w:szCs w:val="18"/>
                <w:lang w:val="en-US" w:eastAsia="zh-CN"/>
                <w14:textFill>
                  <w14:solidFill>
                    <w14:schemeClr w14:val="tx1"/>
                  </w14:solidFill>
                </w14:textFill>
              </w:rPr>
            </w:pPr>
            <w:r>
              <w:rPr>
                <w:rFonts w:hint="eastAsia" w:ascii="微软雅黑" w:hAnsi="微软雅黑" w:eastAsia="微软雅黑" w:cs="微软雅黑"/>
                <w:b w:val="0"/>
                <w:bCs w:val="0"/>
                <w:color w:val="000000" w:themeColor="text1"/>
                <w:spacing w:val="20"/>
                <w:sz w:val="18"/>
                <w:szCs w:val="18"/>
                <w14:textFill>
                  <w14:solidFill>
                    <w14:schemeClr w14:val="tx1"/>
                  </w14:solidFill>
                </w14:textFill>
              </w:rPr>
              <w:t>投标预备会</w:t>
            </w:r>
            <w:r>
              <w:rPr>
                <w:rFonts w:hint="eastAsia" w:ascii="微软雅黑" w:hAnsi="微软雅黑" w:eastAsia="微软雅黑" w:cs="微软雅黑"/>
                <w:b w:val="0"/>
                <w:bCs w:val="0"/>
                <w:color w:val="000000" w:themeColor="text1"/>
                <w:spacing w:val="20"/>
                <w:sz w:val="18"/>
                <w:szCs w:val="18"/>
                <w:lang w:eastAsia="zh-CN"/>
                <w14:textFill>
                  <w14:solidFill>
                    <w14:schemeClr w14:val="tx1"/>
                  </w14:solidFill>
                </w14:textFill>
              </w:rPr>
              <w:t>：</w:t>
            </w:r>
            <w:r>
              <w:rPr>
                <w:rFonts w:hint="eastAsia" w:ascii="微软雅黑" w:hAnsi="微软雅黑" w:eastAsia="微软雅黑" w:cs="微软雅黑"/>
                <w:b w:val="0"/>
                <w:bCs w:val="0"/>
                <w:color w:val="000000" w:themeColor="text1"/>
                <w:spacing w:val="20"/>
                <w:sz w:val="18"/>
                <w:szCs w:val="18"/>
                <w:lang w:val="en-US" w:eastAsia="zh-CN"/>
                <w14:textFill>
                  <w14:solidFill>
                    <w14:schemeClr w14:val="tx1"/>
                  </w14:solidFill>
                </w14:textFill>
              </w:rPr>
              <w:t>无</w:t>
            </w:r>
          </w:p>
          <w:p w14:paraId="44A974C1">
            <w:pPr>
              <w:pStyle w:val="11"/>
              <w:spacing w:before="137" w:line="219" w:lineRule="auto"/>
              <w:ind w:firstLine="440" w:firstLineChars="200"/>
              <w:rPr>
                <w:rFonts w:hint="eastAsia" w:ascii="微软雅黑" w:hAnsi="微软雅黑" w:eastAsia="微软雅黑" w:cs="微软雅黑"/>
                <w:b w:val="0"/>
                <w:bCs w:val="0"/>
                <w:color w:val="000000" w:themeColor="text1"/>
                <w:sz w:val="18"/>
                <w:szCs w:val="18"/>
                <w:highlight w:val="none"/>
                <w:lang w:eastAsia="zh-CN"/>
                <w14:textFill>
                  <w14:solidFill>
                    <w14:schemeClr w14:val="tx1"/>
                  </w14:solidFill>
                </w14:textFill>
              </w:rPr>
            </w:pPr>
            <w:r>
              <w:rPr>
                <w:rFonts w:hint="eastAsia" w:ascii="微软雅黑" w:hAnsi="微软雅黑" w:eastAsia="微软雅黑" w:cs="微软雅黑"/>
                <w:b w:val="0"/>
                <w:bCs w:val="0"/>
                <w:color w:val="000000" w:themeColor="text1"/>
                <w:spacing w:val="20"/>
                <w:sz w:val="18"/>
                <w:szCs w:val="18"/>
                <w14:textFill>
                  <w14:solidFill>
                    <w14:schemeClr w14:val="tx1"/>
                  </w14:solidFill>
                </w14:textFill>
              </w:rPr>
              <w:t>投标文件份数：</w:t>
            </w: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2</w:t>
            </w:r>
            <w:r>
              <w:rPr>
                <w:rFonts w:hint="eastAsia" w:ascii="微软雅黑" w:hAnsi="微软雅黑" w:eastAsia="微软雅黑" w:cs="微软雅黑"/>
                <w:b w:val="0"/>
                <w:bCs w:val="0"/>
                <w:color w:val="000000" w:themeColor="text1"/>
                <w:sz w:val="18"/>
                <w:szCs w:val="18"/>
                <w:highlight w:val="none"/>
                <w:lang w:eastAsia="zh-CN"/>
                <w14:textFill>
                  <w14:solidFill>
                    <w14:schemeClr w14:val="tx1"/>
                  </w14:solidFill>
                </w14:textFill>
              </w:rPr>
              <w:t>份 （正副本各一份）及PDF盖章扫描电子版（U盘形式）</w:t>
            </w:r>
          </w:p>
          <w:p w14:paraId="3BC7F6DE">
            <w:pPr>
              <w:pStyle w:val="11"/>
              <w:spacing w:before="90" w:line="219" w:lineRule="auto"/>
              <w:ind w:firstLine="440" w:firstLineChars="200"/>
              <w:rPr>
                <w:rFonts w:hint="eastAsia" w:ascii="微软雅黑" w:hAnsi="微软雅黑" w:eastAsia="微软雅黑" w:cs="微软雅黑"/>
                <w:b w:val="0"/>
                <w:bCs w:val="0"/>
                <w:color w:val="000000" w:themeColor="text1"/>
                <w:spacing w:val="20"/>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pacing w:val="20"/>
                <w:sz w:val="18"/>
                <w:szCs w:val="18"/>
                <w14:textFill>
                  <w14:solidFill>
                    <w14:schemeClr w14:val="tx1"/>
                  </w14:solidFill>
                </w14:textFill>
              </w:rPr>
              <w:t>投标文件递交</w:t>
            </w:r>
            <w:r>
              <w:rPr>
                <w:rFonts w:hint="eastAsia" w:ascii="微软雅黑" w:hAnsi="微软雅黑" w:eastAsia="微软雅黑" w:cs="微软雅黑"/>
                <w:b w:val="0"/>
                <w:bCs w:val="0"/>
                <w:color w:val="000000" w:themeColor="text1"/>
                <w:spacing w:val="20"/>
                <w:sz w:val="18"/>
                <w:szCs w:val="18"/>
                <w:lang w:eastAsia="zh-CN"/>
                <w14:textFill>
                  <w14:solidFill>
                    <w14:schemeClr w14:val="tx1"/>
                  </w14:solidFill>
                </w14:textFill>
              </w:rPr>
              <w:t>：</w:t>
            </w:r>
          </w:p>
          <w:p w14:paraId="3AF40D4A">
            <w:pPr>
              <w:pStyle w:val="11"/>
              <w:numPr>
                <w:ilvl w:val="0"/>
                <w:numId w:val="0"/>
              </w:numPr>
              <w:spacing w:before="90" w:line="219" w:lineRule="auto"/>
              <w:ind w:firstLine="360" w:firstLineChars="200"/>
              <w:rPr>
                <w:rFonts w:hint="eastAsia" w:ascii="微软雅黑" w:hAnsi="微软雅黑" w:eastAsia="微软雅黑" w:cs="微软雅黑"/>
                <w:b w:val="0"/>
                <w:bCs w:val="0"/>
                <w:color w:val="000000" w:themeColor="text1"/>
                <w:spacing w:val="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1）</w:t>
            </w:r>
            <w:r>
              <w:rPr>
                <w:rFonts w:hint="eastAsia" w:ascii="微软雅黑" w:hAnsi="微软雅黑" w:eastAsia="微软雅黑" w:cs="微软雅黑"/>
                <w:b w:val="0"/>
                <w:bCs w:val="0"/>
                <w:color w:val="000000" w:themeColor="text1"/>
                <w:sz w:val="18"/>
                <w:szCs w:val="18"/>
                <w14:textFill>
                  <w14:solidFill>
                    <w14:schemeClr w14:val="tx1"/>
                  </w14:solidFill>
                </w14:textFill>
              </w:rPr>
              <w:t>时间：</w:t>
            </w:r>
            <w:r>
              <w:rPr>
                <w:rFonts w:hint="eastAsia" w:ascii="微软雅黑" w:hAnsi="微软雅黑" w:eastAsia="微软雅黑" w:cs="微软雅黑"/>
                <w:b w:val="0"/>
                <w:bCs w:val="0"/>
                <w:color w:val="000000" w:themeColor="text1"/>
                <w:spacing w:val="1"/>
                <w:sz w:val="18"/>
                <w:szCs w:val="18"/>
                <w:lang w:eastAsia="zh-CN"/>
                <w14:textFill>
                  <w14:solidFill>
                    <w14:schemeClr w14:val="tx1"/>
                  </w14:solidFill>
                </w14:textFill>
              </w:rPr>
              <w:t>2025年8月11日下午17:45(北京时间)</w:t>
            </w:r>
            <w:r>
              <w:rPr>
                <w:rFonts w:hint="eastAsia" w:ascii="微软雅黑" w:hAnsi="微软雅黑" w:eastAsia="微软雅黑" w:cs="微软雅黑"/>
                <w:b w:val="0"/>
                <w:bCs w:val="0"/>
                <w:color w:val="000000" w:themeColor="text1"/>
                <w:sz w:val="18"/>
                <w:szCs w:val="18"/>
                <w14:textFill>
                  <w14:solidFill>
                    <w14:schemeClr w14:val="tx1"/>
                  </w14:solidFill>
                </w14:textFill>
              </w:rPr>
              <w:t>截止</w:t>
            </w:r>
            <w:r>
              <w:rPr>
                <w:rFonts w:hint="eastAsia" w:ascii="微软雅黑" w:hAnsi="微软雅黑" w:eastAsia="微软雅黑" w:cs="微软雅黑"/>
                <w:b w:val="0"/>
                <w:bCs w:val="0"/>
                <w:color w:val="000000" w:themeColor="text1"/>
                <w:spacing w:val="1"/>
                <w:sz w:val="18"/>
                <w:szCs w:val="18"/>
                <w:lang w:eastAsia="zh-CN"/>
                <w14:textFill>
                  <w14:solidFill>
                    <w14:schemeClr w14:val="tx1"/>
                  </w14:solidFill>
                </w14:textFill>
              </w:rPr>
              <w:t>；</w:t>
            </w:r>
          </w:p>
          <w:p w14:paraId="1945E723">
            <w:pPr>
              <w:pStyle w:val="11"/>
              <w:spacing w:before="150" w:line="219" w:lineRule="auto"/>
              <w:ind w:firstLine="360" w:firstLineChars="200"/>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2）</w:t>
            </w:r>
            <w:r>
              <w:rPr>
                <w:rFonts w:hint="eastAsia" w:ascii="微软雅黑" w:hAnsi="微软雅黑" w:eastAsia="微软雅黑" w:cs="微软雅黑"/>
                <w:b w:val="0"/>
                <w:bCs w:val="0"/>
                <w:color w:val="000000" w:themeColor="text1"/>
                <w:sz w:val="18"/>
                <w:szCs w:val="18"/>
                <w14:textFill>
                  <w14:solidFill>
                    <w14:schemeClr w14:val="tx1"/>
                  </w14:solidFill>
                </w14:textFill>
              </w:rPr>
              <w:t>递交</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投</w:t>
            </w:r>
            <w:r>
              <w:rPr>
                <w:rFonts w:hint="eastAsia" w:ascii="微软雅黑" w:hAnsi="微软雅黑" w:eastAsia="微软雅黑" w:cs="微软雅黑"/>
                <w:b w:val="0"/>
                <w:bCs w:val="0"/>
                <w:color w:val="000000" w:themeColor="text1"/>
                <w:sz w:val="18"/>
                <w:szCs w:val="18"/>
                <w14:textFill>
                  <w14:solidFill>
                    <w14:schemeClr w14:val="tx1"/>
                  </w14:solidFill>
                </w14:textFill>
              </w:rPr>
              <w:t>标文件地点：</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实华公司</w:t>
            </w:r>
            <w:r>
              <w:rPr>
                <w:rFonts w:hint="eastAsia" w:ascii="微软雅黑" w:hAnsi="微软雅黑" w:eastAsia="微软雅黑" w:cs="微软雅黑"/>
                <w:b w:val="0"/>
                <w:bCs w:val="0"/>
                <w:color w:val="000000" w:themeColor="text1"/>
                <w:sz w:val="18"/>
                <w:szCs w:val="18"/>
                <w:highlight w:val="none"/>
                <w:lang w:eastAsia="zh-CN"/>
                <w14:textFill>
                  <w14:solidFill>
                    <w14:schemeClr w14:val="tx1"/>
                  </w14:solidFill>
                </w14:textFill>
              </w:rPr>
              <w:t>董秘办（茂名市茂南区官渡路162号802室）</w:t>
            </w:r>
          </w:p>
          <w:p w14:paraId="34CB7811">
            <w:pPr>
              <w:numPr>
                <w:ilvl w:val="0"/>
                <w:numId w:val="0"/>
              </w:numPr>
              <w:snapToGrid w:val="0"/>
              <w:spacing w:line="380" w:lineRule="exact"/>
              <w:ind w:leftChars="0" w:firstLine="360" w:firstLineChars="200"/>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3）</w:t>
            </w:r>
            <w:r>
              <w:rPr>
                <w:rFonts w:hint="eastAsia" w:ascii="微软雅黑" w:hAnsi="微软雅黑" w:eastAsia="微软雅黑" w:cs="微软雅黑"/>
                <w:b w:val="0"/>
                <w:bCs w:val="0"/>
                <w:color w:val="000000" w:themeColor="text1"/>
                <w:spacing w:val="-11"/>
                <w:sz w:val="18"/>
                <w:szCs w:val="18"/>
                <w:highlight w:val="none"/>
                <w:lang w:eastAsia="zh-CN"/>
                <w14:textFill>
                  <w14:solidFill>
                    <w14:schemeClr w14:val="tx1"/>
                  </w14:solidFill>
                </w14:textFill>
              </w:rPr>
              <w:t>联系人：徐女士（0668-2246332），梁女士（0668-2883198）</w:t>
            </w:r>
          </w:p>
          <w:p w14:paraId="29C611BD">
            <w:pPr>
              <w:pStyle w:val="11"/>
              <w:numPr>
                <w:ilvl w:val="0"/>
                <w:numId w:val="0"/>
              </w:numPr>
              <w:spacing w:before="90" w:line="219" w:lineRule="auto"/>
              <w:ind w:firstLine="360" w:firstLineChars="200"/>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注明：</w:t>
            </w: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公司只在投标截止时间前的工作时间（上午8:00-11:30，下午14:30-17:45）接受投标文件，邮寄投标文件的，以公司实际收到时间为准。</w:t>
            </w:r>
          </w:p>
          <w:p w14:paraId="73C55BEB">
            <w:pPr>
              <w:snapToGrid w:val="0"/>
              <w:spacing w:line="380" w:lineRule="exact"/>
              <w:rPr>
                <w:rFonts w:hint="eastAsia" w:ascii="微软雅黑" w:hAnsi="微软雅黑" w:eastAsia="微软雅黑" w:cs="微软雅黑"/>
                <w:b w:val="0"/>
                <w:bCs w:val="0"/>
                <w:color w:val="000000" w:themeColor="text1"/>
                <w:spacing w:val="20"/>
                <w:sz w:val="18"/>
                <w:szCs w:val="18"/>
                <w14:textFill>
                  <w14:solidFill>
                    <w14:schemeClr w14:val="tx1"/>
                  </w14:solidFill>
                </w14:textFill>
              </w:rPr>
            </w:pP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pacing w:val="20"/>
                <w:sz w:val="18"/>
                <w:szCs w:val="18"/>
                <w14:textFill>
                  <w14:solidFill>
                    <w14:schemeClr w14:val="tx1"/>
                  </w14:solidFill>
                </w14:textFill>
              </w:rPr>
              <w:t>开标时间、地点：</w:t>
            </w:r>
          </w:p>
          <w:p w14:paraId="170E4E2D">
            <w:pPr>
              <w:pStyle w:val="11"/>
              <w:spacing w:before="94" w:line="219" w:lineRule="auto"/>
              <w:ind w:firstLine="368" w:firstLineChars="200"/>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pacing w:val="2"/>
                <w:sz w:val="18"/>
                <w:szCs w:val="18"/>
                <w:lang w:eastAsia="zh-CN"/>
                <w14:textFill>
                  <w14:solidFill>
                    <w14:schemeClr w14:val="tx1"/>
                  </w14:solidFill>
                </w14:textFill>
              </w:rPr>
              <w:t>（</w:t>
            </w:r>
            <w:r>
              <w:rPr>
                <w:rFonts w:hint="eastAsia" w:ascii="微软雅黑" w:hAnsi="微软雅黑" w:eastAsia="微软雅黑" w:cs="微软雅黑"/>
                <w:b w:val="0"/>
                <w:bCs w:val="0"/>
                <w:color w:val="000000" w:themeColor="text1"/>
                <w:spacing w:val="2"/>
                <w:sz w:val="18"/>
                <w:szCs w:val="18"/>
                <w:lang w:val="en-US" w:eastAsia="zh-CN"/>
                <w14:textFill>
                  <w14:solidFill>
                    <w14:schemeClr w14:val="tx1"/>
                  </w14:solidFill>
                </w14:textFill>
              </w:rPr>
              <w:t>1）</w:t>
            </w:r>
            <w:r>
              <w:rPr>
                <w:rFonts w:hint="eastAsia" w:ascii="微软雅黑" w:hAnsi="微软雅黑" w:eastAsia="微软雅黑" w:cs="微软雅黑"/>
                <w:b w:val="0"/>
                <w:bCs w:val="0"/>
                <w:color w:val="000000" w:themeColor="text1"/>
                <w:spacing w:val="2"/>
                <w:sz w:val="18"/>
                <w:szCs w:val="18"/>
                <w:lang w:eastAsia="zh-CN"/>
                <w14:textFill>
                  <w14:solidFill>
                    <w14:schemeClr w14:val="tx1"/>
                  </w14:solidFill>
                </w14:textFill>
              </w:rPr>
              <w:t>开标时间：2025年8月12日上午9</w:t>
            </w:r>
            <w:r>
              <w:rPr>
                <w:rFonts w:hint="eastAsia" w:ascii="微软雅黑" w:hAnsi="微软雅黑" w:eastAsia="微软雅黑" w:cs="微软雅黑"/>
                <w:b w:val="0"/>
                <w:bCs w:val="0"/>
                <w:color w:val="000000" w:themeColor="text1"/>
                <w:spacing w:val="1"/>
                <w:sz w:val="18"/>
                <w:szCs w:val="18"/>
                <w:lang w:eastAsia="zh-CN"/>
                <w14:textFill>
                  <w14:solidFill>
                    <w14:schemeClr w14:val="tx1"/>
                  </w14:solidFill>
                </w14:textFill>
              </w:rPr>
              <w:t>:30(北京时间)</w:t>
            </w:r>
          </w:p>
          <w:p w14:paraId="32981B53">
            <w:pPr>
              <w:numPr>
                <w:ilvl w:val="0"/>
                <w:numId w:val="0"/>
              </w:numPr>
              <w:snapToGrid w:val="0"/>
              <w:spacing w:line="380" w:lineRule="exact"/>
              <w:ind w:firstLine="356" w:firstLineChars="200"/>
              <w:rPr>
                <w:rFonts w:hint="default" w:ascii="微软雅黑" w:hAnsi="微软雅黑" w:eastAsia="微软雅黑" w:cs="微软雅黑"/>
                <w:b w:val="0"/>
                <w:bCs w:val="0"/>
                <w:color w:val="000000" w:themeColor="text1"/>
                <w:sz w:val="18"/>
                <w:szCs w:val="18"/>
                <w:lang w:val="en-US" w:eastAsia="zh-CN"/>
                <w14:textFill>
                  <w14:solidFill>
                    <w14:schemeClr w14:val="tx1"/>
                  </w14:solidFill>
                </w14:textFill>
              </w:rPr>
            </w:pPr>
            <w:r>
              <w:rPr>
                <w:rFonts w:hint="eastAsia" w:ascii="微软雅黑" w:hAnsi="微软雅黑" w:eastAsia="微软雅黑" w:cs="微软雅黑"/>
                <w:b w:val="0"/>
                <w:bCs w:val="0"/>
                <w:color w:val="000000" w:themeColor="text1"/>
                <w:spacing w:val="-1"/>
                <w:sz w:val="18"/>
                <w:szCs w:val="18"/>
                <w:lang w:eastAsia="zh-CN"/>
                <w14:textFill>
                  <w14:solidFill>
                    <w14:schemeClr w14:val="tx1"/>
                  </w14:solidFill>
                </w14:textFill>
              </w:rPr>
              <w:t>（</w:t>
            </w:r>
            <w:r>
              <w:rPr>
                <w:rFonts w:hint="eastAsia" w:ascii="微软雅黑" w:hAnsi="微软雅黑" w:eastAsia="微软雅黑" w:cs="微软雅黑"/>
                <w:b w:val="0"/>
                <w:bCs w:val="0"/>
                <w:color w:val="000000" w:themeColor="text1"/>
                <w:spacing w:val="-1"/>
                <w:sz w:val="18"/>
                <w:szCs w:val="18"/>
                <w:lang w:val="en-US" w:eastAsia="zh-CN"/>
                <w14:textFill>
                  <w14:solidFill>
                    <w14:schemeClr w14:val="tx1"/>
                  </w14:solidFill>
                </w14:textFill>
              </w:rPr>
              <w:t>2）</w:t>
            </w:r>
            <w:r>
              <w:rPr>
                <w:rFonts w:hint="eastAsia" w:ascii="微软雅黑" w:hAnsi="微软雅黑" w:eastAsia="微软雅黑" w:cs="微软雅黑"/>
                <w:b w:val="0"/>
                <w:bCs w:val="0"/>
                <w:color w:val="000000" w:themeColor="text1"/>
                <w:spacing w:val="-1"/>
                <w:sz w:val="18"/>
                <w:szCs w:val="18"/>
                <w:lang w:eastAsia="zh-CN"/>
                <w14:textFill>
                  <w14:solidFill>
                    <w14:schemeClr w14:val="tx1"/>
                  </w14:solidFill>
                </w14:textFill>
              </w:rPr>
              <w:t>开标地点：茂名市茂南区官渡路162号</w:t>
            </w:r>
            <w:r>
              <w:rPr>
                <w:rFonts w:hint="eastAsia" w:ascii="微软雅黑" w:hAnsi="微软雅黑" w:eastAsia="微软雅黑" w:cs="微软雅黑"/>
                <w:b w:val="0"/>
                <w:bCs w:val="0"/>
                <w:color w:val="000000" w:themeColor="text1"/>
                <w:spacing w:val="-1"/>
                <w:sz w:val="18"/>
                <w:szCs w:val="18"/>
                <w:lang w:val="en-US" w:eastAsia="zh-CN"/>
                <w14:textFill>
                  <w14:solidFill>
                    <w14:schemeClr w14:val="tx1"/>
                  </w14:solidFill>
                </w14:textFill>
              </w:rPr>
              <w:t>公司七楼会议室</w:t>
            </w:r>
          </w:p>
          <w:p w14:paraId="794B2F34">
            <w:pPr>
              <w:pStyle w:val="11"/>
              <w:spacing w:before="137" w:line="219" w:lineRule="auto"/>
              <w:ind w:left="71"/>
              <w:rPr>
                <w:rFonts w:hint="eastAsia" w:ascii="微软雅黑" w:hAnsi="微软雅黑" w:eastAsia="微软雅黑" w:cs="微软雅黑"/>
                <w:b w:val="0"/>
                <w:bCs w:val="0"/>
                <w:color w:val="000000" w:themeColor="text1"/>
                <w:sz w:val="18"/>
                <w:szCs w:val="18"/>
                <w:highlight w:val="none"/>
                <w:lang w:eastAsia="zh-CN"/>
                <w14:textFill>
                  <w14:solidFill>
                    <w14:schemeClr w14:val="tx1"/>
                  </w14:solidFill>
                </w14:textFill>
              </w:rPr>
            </w:pPr>
          </w:p>
        </w:tc>
      </w:tr>
      <w:tr w14:paraId="4C44F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1170" w:type="dxa"/>
          </w:tcPr>
          <w:p w14:paraId="3658D8C6">
            <w:pPr>
              <w:pStyle w:val="11"/>
              <w:spacing w:before="59"/>
              <w:ind w:left="205" w:firstLine="360" w:firstLineChars="200"/>
              <w:jc w:val="both"/>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4</w:t>
            </w:r>
          </w:p>
        </w:tc>
        <w:tc>
          <w:tcPr>
            <w:tcW w:w="8115" w:type="dxa"/>
            <w:gridSpan w:val="2"/>
          </w:tcPr>
          <w:p w14:paraId="0980F6EB">
            <w:pPr>
              <w:pStyle w:val="11"/>
              <w:spacing w:before="98" w:line="219" w:lineRule="auto"/>
              <w:ind w:firstLine="360" w:firstLineChars="200"/>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合格的服务：</w:t>
            </w:r>
          </w:p>
          <w:p w14:paraId="338D3C09">
            <w:pPr>
              <w:pStyle w:val="11"/>
              <w:spacing w:before="137" w:line="219" w:lineRule="auto"/>
              <w:ind w:firstLine="360" w:firstLineChars="200"/>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投标人所提供的服务须满足招标人要求。</w:t>
            </w:r>
          </w:p>
        </w:tc>
      </w:tr>
      <w:tr w14:paraId="4265C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170" w:type="dxa"/>
          </w:tcPr>
          <w:p w14:paraId="7EE3E14A">
            <w:pPr>
              <w:pStyle w:val="11"/>
              <w:spacing w:before="59"/>
              <w:ind w:left="205" w:firstLine="360" w:firstLineChars="200"/>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5</w:t>
            </w:r>
          </w:p>
        </w:tc>
        <w:tc>
          <w:tcPr>
            <w:tcW w:w="8115" w:type="dxa"/>
            <w:gridSpan w:val="2"/>
          </w:tcPr>
          <w:p w14:paraId="0746CE52">
            <w:pPr>
              <w:pStyle w:val="11"/>
              <w:spacing w:before="137" w:line="219" w:lineRule="auto"/>
              <w:ind w:left="71" w:firstLine="364" w:firstLineChars="200"/>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pacing w:val="1"/>
                <w:sz w:val="18"/>
                <w:szCs w:val="18"/>
                <w:lang w:eastAsia="zh-CN"/>
                <w14:textFill>
                  <w14:solidFill>
                    <w14:schemeClr w14:val="tx1"/>
                  </w14:solidFill>
                </w14:textFill>
              </w:rPr>
              <w:t>投标语言：中文汉语(有关产品型号、专用名词等可除外)</w:t>
            </w:r>
          </w:p>
        </w:tc>
      </w:tr>
      <w:tr w14:paraId="36742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170" w:type="dxa"/>
          </w:tcPr>
          <w:p w14:paraId="5647364E">
            <w:pPr>
              <w:pStyle w:val="11"/>
              <w:spacing w:before="59"/>
              <w:ind w:left="205" w:firstLine="360" w:firstLineChars="200"/>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6</w:t>
            </w:r>
          </w:p>
        </w:tc>
        <w:tc>
          <w:tcPr>
            <w:tcW w:w="8115" w:type="dxa"/>
            <w:gridSpan w:val="2"/>
          </w:tcPr>
          <w:p w14:paraId="04FB4434">
            <w:pPr>
              <w:pStyle w:val="11"/>
              <w:spacing w:before="137" w:line="219" w:lineRule="auto"/>
              <w:ind w:left="71" w:firstLine="348" w:firstLineChars="200"/>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pacing w:val="-3"/>
                <w:sz w:val="18"/>
                <w:szCs w:val="18"/>
                <w:lang w:eastAsia="zh-CN"/>
                <w14:textFill>
                  <w14:solidFill>
                    <w14:schemeClr w14:val="tx1"/>
                  </w14:solidFill>
                </w14:textFill>
              </w:rPr>
              <w:t>选择性投标：本项目不接受选择性投标，一个投标人只能提交一个投</w:t>
            </w: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标方案、一个报价。</w:t>
            </w:r>
          </w:p>
        </w:tc>
      </w:tr>
      <w:tr w14:paraId="6C5CF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1170" w:type="dxa"/>
          </w:tcPr>
          <w:p w14:paraId="21220451">
            <w:pPr>
              <w:pStyle w:val="11"/>
              <w:spacing w:before="59"/>
              <w:ind w:left="205" w:firstLine="360" w:firstLineChars="200"/>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7</w:t>
            </w:r>
          </w:p>
        </w:tc>
        <w:tc>
          <w:tcPr>
            <w:tcW w:w="8115" w:type="dxa"/>
            <w:gridSpan w:val="2"/>
          </w:tcPr>
          <w:p w14:paraId="310C5851">
            <w:pPr>
              <w:pStyle w:val="11"/>
              <w:spacing w:before="105" w:line="218" w:lineRule="auto"/>
              <w:ind w:firstLine="360" w:firstLineChars="200"/>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投标报价范围及说明：</w:t>
            </w:r>
          </w:p>
          <w:p w14:paraId="41A4DA71">
            <w:pPr>
              <w:pStyle w:val="11"/>
              <w:spacing w:before="137" w:line="219" w:lineRule="auto"/>
              <w:ind w:firstLine="360" w:firstLineChars="200"/>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投标报价为总价包干，该报价包括</w:t>
            </w: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供应商提供合格服务所需的一切费用。</w:t>
            </w:r>
          </w:p>
        </w:tc>
      </w:tr>
      <w:tr w14:paraId="38E02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1170" w:type="dxa"/>
          </w:tcPr>
          <w:p w14:paraId="6EADCE57">
            <w:pPr>
              <w:pStyle w:val="11"/>
              <w:spacing w:before="59"/>
              <w:ind w:left="205" w:firstLine="360" w:firstLineChars="200"/>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8</w:t>
            </w:r>
          </w:p>
        </w:tc>
        <w:tc>
          <w:tcPr>
            <w:tcW w:w="8115" w:type="dxa"/>
            <w:gridSpan w:val="2"/>
          </w:tcPr>
          <w:p w14:paraId="4AFC14E9">
            <w:pPr>
              <w:pStyle w:val="3"/>
              <w:spacing w:before="176" w:line="221" w:lineRule="auto"/>
              <w:ind w:left="357" w:leftChars="170" w:firstLine="0" w:firstLineChars="0"/>
              <w:rPr>
                <w:rFonts w:hint="eastAsia" w:ascii="微软雅黑" w:hAnsi="微软雅黑" w:eastAsia="微软雅黑" w:cs="微软雅黑"/>
                <w:b w:val="0"/>
                <w:bCs w:val="0"/>
                <w:color w:val="000000" w:themeColor="text1"/>
                <w:spacing w:val="1"/>
                <w:sz w:val="18"/>
                <w:szCs w:val="18"/>
                <w:lang w:eastAsia="zh-CN"/>
                <w14:textFill>
                  <w14:solidFill>
                    <w14:schemeClr w14:val="tx1"/>
                  </w14:solidFill>
                </w14:textFill>
              </w:rPr>
            </w:pPr>
            <w:r>
              <w:rPr>
                <w:rFonts w:hint="eastAsia" w:ascii="微软雅黑" w:hAnsi="微软雅黑" w:eastAsia="微软雅黑" w:cs="微软雅黑"/>
                <w:b w:val="0"/>
                <w:bCs w:val="0"/>
                <w:color w:val="000000" w:themeColor="text1"/>
                <w:spacing w:val="1"/>
                <w:sz w:val="18"/>
                <w:szCs w:val="18"/>
                <w:lang w:val="en-US" w:eastAsia="zh-CN"/>
                <w14:textFill>
                  <w14:solidFill>
                    <w14:schemeClr w14:val="tx1"/>
                  </w14:solidFill>
                </w14:textFill>
              </w:rPr>
              <w:t>投标控制价：本项目招标设最高控制价，</w:t>
            </w:r>
            <w:r>
              <w:rPr>
                <w:rFonts w:hint="eastAsia" w:ascii="微软雅黑" w:hAnsi="微软雅黑" w:eastAsia="微软雅黑" w:cs="微软雅黑"/>
                <w:b w:val="0"/>
                <w:bCs w:val="0"/>
                <w:color w:val="000000" w:themeColor="text1"/>
                <w:spacing w:val="1"/>
                <w:sz w:val="18"/>
                <w:szCs w:val="18"/>
                <w:lang w:eastAsia="zh-CN"/>
                <w14:textFill>
                  <w14:solidFill>
                    <w14:schemeClr w14:val="tx1"/>
                  </w14:solidFill>
                </w14:textFill>
              </w:rPr>
              <w:t>金额</w:t>
            </w:r>
            <w:r>
              <w:rPr>
                <w:rFonts w:hint="eastAsia" w:ascii="微软雅黑" w:hAnsi="微软雅黑" w:eastAsia="微软雅黑" w:cs="微软雅黑"/>
                <w:b w:val="0"/>
                <w:bCs w:val="0"/>
                <w:color w:val="000000" w:themeColor="text1"/>
                <w:spacing w:val="1"/>
                <w:sz w:val="18"/>
                <w:szCs w:val="18"/>
                <w:lang w:val="en-US" w:eastAsia="zh-CN"/>
                <w14:textFill>
                  <w14:solidFill>
                    <w14:schemeClr w14:val="tx1"/>
                  </w14:solidFill>
                </w14:textFill>
              </w:rPr>
              <w:t>为</w:t>
            </w:r>
            <w:r>
              <w:rPr>
                <w:rFonts w:hint="eastAsia" w:ascii="微软雅黑" w:hAnsi="微软雅黑" w:eastAsia="微软雅黑" w:cs="微软雅黑"/>
                <w:b w:val="0"/>
                <w:bCs w:val="0"/>
                <w:color w:val="000000" w:themeColor="text1"/>
                <w:spacing w:val="3"/>
                <w:sz w:val="18"/>
                <w:szCs w:val="18"/>
                <w14:textFill>
                  <w14:solidFill>
                    <w14:schemeClr w14:val="tx1"/>
                  </w14:solidFill>
                </w14:textFill>
              </w:rPr>
              <w:t>人民币</w:t>
            </w:r>
            <w:r>
              <w:rPr>
                <w:rFonts w:hint="eastAsia" w:ascii="微软雅黑" w:hAnsi="微软雅黑" w:eastAsia="微软雅黑" w:cs="微软雅黑"/>
                <w:b w:val="0"/>
                <w:bCs w:val="0"/>
                <w:color w:val="000000" w:themeColor="text1"/>
                <w:spacing w:val="1"/>
                <w:sz w:val="18"/>
                <w:szCs w:val="18"/>
                <w:lang w:eastAsia="zh-CN"/>
                <w14:textFill>
                  <w14:solidFill>
                    <w14:schemeClr w14:val="tx1"/>
                  </w14:solidFill>
                </w14:textFill>
              </w:rPr>
              <w:t>：130万元（含税价），差旅费自理。</w:t>
            </w: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投标人投标报价超过本项目</w:t>
            </w:r>
            <w:r>
              <w:rPr>
                <w:rFonts w:hint="eastAsia" w:ascii="微软雅黑" w:hAnsi="微软雅黑" w:eastAsia="微软雅黑" w:cs="微软雅黑"/>
                <w:b w:val="0"/>
                <w:bCs w:val="0"/>
                <w:color w:val="000000" w:themeColor="text1"/>
                <w:spacing w:val="1"/>
                <w:sz w:val="18"/>
                <w:szCs w:val="18"/>
                <w:lang w:val="en-US" w:eastAsia="zh-CN"/>
                <w14:textFill>
                  <w14:solidFill>
                    <w14:schemeClr w14:val="tx1"/>
                  </w14:solidFill>
                </w14:textFill>
              </w:rPr>
              <w:t>最高控制价</w:t>
            </w: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的，视为无效投标。</w:t>
            </w:r>
          </w:p>
          <w:p w14:paraId="1CD1D4DF">
            <w:pPr>
              <w:pStyle w:val="11"/>
              <w:spacing w:before="137" w:line="219" w:lineRule="auto"/>
              <w:ind w:left="71" w:firstLine="360" w:firstLineChars="200"/>
              <w:rPr>
                <w:rFonts w:hint="eastAsia" w:ascii="微软雅黑" w:hAnsi="微软雅黑" w:eastAsia="微软雅黑" w:cs="微软雅黑"/>
                <w:b w:val="0"/>
                <w:bCs w:val="0"/>
                <w:color w:val="000000" w:themeColor="text1"/>
                <w:sz w:val="18"/>
                <w:szCs w:val="18"/>
                <w14:textFill>
                  <w14:solidFill>
                    <w14:schemeClr w14:val="tx1"/>
                  </w14:solidFill>
                </w14:textFill>
              </w:rPr>
            </w:pPr>
          </w:p>
        </w:tc>
      </w:tr>
    </w:tbl>
    <w:p w14:paraId="67913332">
      <w:pP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sectPr>
          <w:headerReference r:id="rId4" w:type="default"/>
          <w:pgSz w:w="11910" w:h="16840"/>
          <w:pgMar w:top="1440" w:right="1800" w:bottom="1440" w:left="1800" w:header="0" w:footer="0" w:gutter="0"/>
          <w:pgNumType w:fmt="numberInDash"/>
          <w:cols w:space="720" w:num="1"/>
        </w:sectPr>
      </w:pPr>
    </w:p>
    <w:p w14:paraId="4865F8DA">
      <w:pPr>
        <w:spacing w:line="249" w:lineRule="auto"/>
        <w:rPr>
          <w:lang w:eastAsia="zh-CN"/>
        </w:rPr>
      </w:pPr>
    </w:p>
    <w:p w14:paraId="18EE4FA8">
      <w:pPr>
        <w:spacing w:line="249" w:lineRule="auto"/>
        <w:rPr>
          <w:lang w:eastAsia="zh-CN"/>
        </w:rPr>
      </w:pPr>
    </w:p>
    <w:p w14:paraId="097294A2">
      <w:pPr>
        <w:pStyle w:val="3"/>
        <w:spacing w:before="84" w:line="220" w:lineRule="auto"/>
        <w:ind w:left="3477"/>
        <w:rPr>
          <w:rFonts w:hint="eastAsia"/>
          <w:sz w:val="26"/>
          <w:szCs w:val="26"/>
          <w:lang w:eastAsia="zh-CN"/>
        </w:rPr>
      </w:pPr>
      <w:r>
        <w:rPr>
          <w:b/>
          <w:bCs/>
          <w:spacing w:val="-1"/>
          <w:sz w:val="26"/>
          <w:szCs w:val="26"/>
          <w:lang w:eastAsia="zh-CN"/>
        </w:rPr>
        <w:t>投标人须知</w:t>
      </w:r>
    </w:p>
    <w:p w14:paraId="0BBCD1F6">
      <w:pPr>
        <w:spacing w:line="342" w:lineRule="auto"/>
        <w:rPr>
          <w:lang w:eastAsia="zh-CN"/>
        </w:rPr>
      </w:pPr>
    </w:p>
    <w:p w14:paraId="65CF8C4D">
      <w:pPr>
        <w:pStyle w:val="3"/>
        <w:spacing w:before="85" w:line="219" w:lineRule="auto"/>
        <w:ind w:left="3617"/>
        <w:rPr>
          <w:rFonts w:hint="eastAsia"/>
          <w:sz w:val="26"/>
          <w:szCs w:val="26"/>
          <w:lang w:eastAsia="zh-CN"/>
        </w:rPr>
      </w:pPr>
      <w:r>
        <w:rPr>
          <w:b/>
          <w:bCs/>
          <w:spacing w:val="-9"/>
          <w:sz w:val="26"/>
          <w:szCs w:val="26"/>
          <w:lang w:eastAsia="zh-CN"/>
        </w:rPr>
        <w:t>一</w:t>
      </w:r>
      <w:r>
        <w:rPr>
          <w:spacing w:val="-76"/>
          <w:sz w:val="26"/>
          <w:szCs w:val="26"/>
          <w:lang w:eastAsia="zh-CN"/>
        </w:rPr>
        <w:t xml:space="preserve"> </w:t>
      </w:r>
      <w:r>
        <w:rPr>
          <w:b/>
          <w:bCs/>
          <w:spacing w:val="-9"/>
          <w:sz w:val="26"/>
          <w:szCs w:val="26"/>
          <w:lang w:eastAsia="zh-CN"/>
        </w:rPr>
        <w:t>、说</w:t>
      </w:r>
      <w:r>
        <w:rPr>
          <w:rFonts w:hint="eastAsia"/>
          <w:b/>
          <w:bCs/>
          <w:spacing w:val="-9"/>
          <w:sz w:val="26"/>
          <w:szCs w:val="26"/>
          <w:lang w:val="en-US" w:eastAsia="zh-CN"/>
        </w:rPr>
        <w:t xml:space="preserve">  </w:t>
      </w:r>
      <w:r>
        <w:rPr>
          <w:b/>
          <w:bCs/>
          <w:spacing w:val="-9"/>
          <w:sz w:val="26"/>
          <w:szCs w:val="26"/>
          <w:lang w:eastAsia="zh-CN"/>
        </w:rPr>
        <w:t>明</w:t>
      </w:r>
    </w:p>
    <w:p w14:paraId="6646602E">
      <w:pPr>
        <w:pStyle w:val="3"/>
        <w:keepNext w:val="0"/>
        <w:keepLines w:val="0"/>
        <w:pageBreakBefore w:val="0"/>
        <w:wordWrap/>
        <w:overflowPunct/>
        <w:topLinePunct w:val="0"/>
        <w:autoSpaceDE w:val="0"/>
        <w:autoSpaceDN w:val="0"/>
        <w:bidi w:val="0"/>
        <w:adjustRightInd w:val="0"/>
        <w:snapToGrid w:val="0"/>
        <w:spacing w:before="279" w:line="540" w:lineRule="exact"/>
        <w:ind w:left="0" w:right="0" w:firstLine="703" w:firstLineChars="20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pacing w:val="15"/>
          <w:sz w:val="32"/>
          <w:szCs w:val="32"/>
          <w:highlight w:val="none"/>
          <w:lang w:eastAsia="zh-CN"/>
          <w14:textFill>
            <w14:solidFill>
              <w14:schemeClr w14:val="tx1"/>
            </w14:solidFill>
          </w14:textFill>
        </w:rPr>
        <w:t>1 资金来源及项目概况</w:t>
      </w:r>
    </w:p>
    <w:p w14:paraId="34E4A85E">
      <w:pPr>
        <w:pStyle w:val="3"/>
        <w:keepNext w:val="0"/>
        <w:keepLines w:val="0"/>
        <w:pageBreakBefore w:val="0"/>
        <w:wordWrap/>
        <w:overflowPunct/>
        <w:topLinePunct w:val="0"/>
        <w:autoSpaceDE w:val="0"/>
        <w:autoSpaceDN w:val="0"/>
        <w:bidi w:val="0"/>
        <w:adjustRightInd w:val="0"/>
        <w:snapToGrid w:val="0"/>
        <w:spacing w:before="155" w:line="540" w:lineRule="exact"/>
        <w:ind w:left="0" w:right="0" w:firstLine="676" w:firstLineChars="20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pacing w:val="9"/>
          <w:sz w:val="32"/>
          <w:szCs w:val="32"/>
          <w:highlight w:val="none"/>
          <w:lang w:eastAsia="zh-CN"/>
          <w14:textFill>
            <w14:solidFill>
              <w14:schemeClr w14:val="tx1"/>
            </w14:solidFill>
          </w14:textFill>
        </w:rPr>
        <w:t>（</w:t>
      </w:r>
      <w:r>
        <w:rPr>
          <w:rFonts w:hint="eastAsia" w:ascii="仿宋" w:hAnsi="仿宋" w:eastAsia="仿宋" w:cs="仿宋"/>
          <w:color w:val="000000" w:themeColor="text1"/>
          <w:spacing w:val="9"/>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pacing w:val="9"/>
          <w:sz w:val="32"/>
          <w:szCs w:val="32"/>
          <w:highlight w:val="none"/>
          <w:lang w:eastAsia="zh-CN"/>
          <w14:textFill>
            <w14:solidFill>
              <w14:schemeClr w14:val="tx1"/>
            </w14:solidFill>
          </w14:textFill>
        </w:rPr>
        <w:t>）资金来源及项目概况见本须知前附表第1条。</w:t>
      </w:r>
    </w:p>
    <w:p w14:paraId="3A62C32C">
      <w:pPr>
        <w:keepNext w:val="0"/>
        <w:keepLines w:val="0"/>
        <w:pageBreakBefore w:val="0"/>
        <w:wordWrap/>
        <w:overflowPunct/>
        <w:topLinePunct w:val="0"/>
        <w:autoSpaceDE w:val="0"/>
        <w:autoSpaceDN w:val="0"/>
        <w:bidi w:val="0"/>
        <w:adjustRightInd w:val="0"/>
        <w:snapToGrid w:val="0"/>
        <w:spacing w:line="540" w:lineRule="exact"/>
        <w:ind w:left="0" w:right="0" w:firstLine="676" w:firstLineChars="200"/>
        <w:jc w:val="both"/>
        <w:rPr>
          <w:rFonts w:hint="eastAsia" w:ascii="仿宋" w:hAnsi="仿宋" w:eastAsia="仿宋" w:cs="仿宋"/>
          <w:b w:val="0"/>
          <w:i w:val="0"/>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pacing w:val="9"/>
          <w:sz w:val="32"/>
          <w:szCs w:val="32"/>
          <w:highlight w:val="none"/>
          <w:lang w:eastAsia="zh-CN"/>
          <w14:textFill>
            <w14:solidFill>
              <w14:schemeClr w14:val="tx1"/>
            </w14:solidFill>
          </w14:textFill>
        </w:rPr>
        <w:t>（</w:t>
      </w:r>
      <w:r>
        <w:rPr>
          <w:rFonts w:hint="eastAsia" w:ascii="仿宋" w:hAnsi="仿宋" w:eastAsia="仿宋" w:cs="仿宋"/>
          <w:color w:val="000000" w:themeColor="text1"/>
          <w:spacing w:val="9"/>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pacing w:val="9"/>
          <w:sz w:val="32"/>
          <w:szCs w:val="32"/>
          <w:highlight w:val="none"/>
          <w:lang w:eastAsia="zh-CN"/>
          <w14:textFill>
            <w14:solidFill>
              <w14:schemeClr w14:val="tx1"/>
            </w14:solidFill>
          </w14:textFill>
        </w:rPr>
        <w:t>）招标项目</w:t>
      </w:r>
      <w:r>
        <w:rPr>
          <w:rFonts w:hint="eastAsia" w:ascii="仿宋" w:hAnsi="仿宋" w:eastAsia="仿宋" w:cs="仿宋"/>
          <w:color w:val="000000" w:themeColor="text1"/>
          <w:spacing w:val="9"/>
          <w:sz w:val="32"/>
          <w:szCs w:val="32"/>
          <w:highlight w:val="none"/>
          <w:lang w:val="en-US" w:eastAsia="zh-CN"/>
          <w14:textFill>
            <w14:solidFill>
              <w14:schemeClr w14:val="tx1"/>
            </w14:solidFill>
          </w14:textFill>
        </w:rPr>
        <w:t>具体</w:t>
      </w:r>
      <w:r>
        <w:rPr>
          <w:rFonts w:hint="eastAsia" w:ascii="仿宋" w:hAnsi="仿宋" w:eastAsia="仿宋" w:cs="仿宋"/>
          <w:color w:val="000000" w:themeColor="text1"/>
          <w:spacing w:val="9"/>
          <w:sz w:val="32"/>
          <w:szCs w:val="32"/>
          <w:highlight w:val="none"/>
          <w:lang w:eastAsia="zh-CN"/>
          <w14:textFill>
            <w14:solidFill>
              <w14:schemeClr w14:val="tx1"/>
            </w14:solidFill>
          </w14:textFill>
        </w:rPr>
        <w:t>内容：</w:t>
      </w:r>
      <w:r>
        <w:rPr>
          <w:rFonts w:hint="eastAsia" w:ascii="仿宋" w:hAnsi="仿宋" w:eastAsia="仿宋" w:cs="仿宋"/>
          <w:b w:val="0"/>
          <w:i w:val="0"/>
          <w:color w:val="000000" w:themeColor="text1"/>
          <w:sz w:val="32"/>
          <w:szCs w:val="32"/>
          <w:highlight w:val="none"/>
          <w:lang w:eastAsia="zh-CN"/>
          <w14:textFill>
            <w14:solidFill>
              <w14:schemeClr w14:val="tx1"/>
            </w14:solidFill>
          </w14:textFill>
        </w:rPr>
        <w:t>选聘2025年度会计师事务所，根据《企业内部控制审计指引》及相关执业准则对茂化实华及其合并报表范围内全部下属公司的2025年度内部控制进行审计并出具年度审计报告（对内部控制的设计有效性和运行有效性等方面发表审计意见）；对茂化实华按照中国企业会计准则编制的2025年12月31日合并及母公司资产负债表、2025年度的合并及母公司利润表、合并及母公司所有者权益（或股东权益）变动表和合并及母公司现金流量表以及财务报表附注（以下统称财务报表）进行审计，并对财务报表的下列方面发表审计意见（包括但不限于财务报表是否在所有重大方面按照中国企业会计准则的规定编制、财务报表是否在所有重大方面公允反映了公司2025年12月31日的财务状况以及2025年度经营成果和现金流量），出具年度审计报告，提供相应的审计调整明细、必要的辅助性文档等</w:t>
      </w:r>
    </w:p>
    <w:p w14:paraId="209E5243">
      <w:pPr>
        <w:pStyle w:val="3"/>
        <w:keepNext w:val="0"/>
        <w:keepLines w:val="0"/>
        <w:pageBreakBefore w:val="0"/>
        <w:wordWrap/>
        <w:overflowPunct/>
        <w:topLinePunct w:val="0"/>
        <w:autoSpaceDE w:val="0"/>
        <w:autoSpaceDN w:val="0"/>
        <w:bidi w:val="0"/>
        <w:adjustRightInd w:val="0"/>
        <w:snapToGrid w:val="0"/>
        <w:spacing w:before="253" w:line="540" w:lineRule="exact"/>
        <w:ind w:left="0" w:right="0" w:firstLine="699" w:firstLineChars="200"/>
        <w:jc w:val="both"/>
        <w:rPr>
          <w:rFonts w:hint="eastAsia" w:ascii="仿宋" w:hAnsi="仿宋" w:eastAsia="仿宋" w:cs="仿宋"/>
          <w:sz w:val="32"/>
          <w:szCs w:val="32"/>
          <w:lang w:eastAsia="zh-CN"/>
        </w:rPr>
      </w:pPr>
      <w:r>
        <w:rPr>
          <w:rFonts w:hint="eastAsia" w:ascii="仿宋" w:hAnsi="仿宋" w:eastAsia="仿宋" w:cs="仿宋"/>
          <w:b/>
          <w:bCs/>
          <w:spacing w:val="14"/>
          <w:sz w:val="32"/>
          <w:szCs w:val="32"/>
          <w:lang w:eastAsia="zh-CN"/>
        </w:rPr>
        <w:t>2 投标人资格要求</w:t>
      </w:r>
    </w:p>
    <w:p w14:paraId="47484D61">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）具有独立的法人资格：投标（响应）时提交有效的营业执照副本复印件。分支机构投标的，须提供总公司和分公司营业执照副本复印件，总公司出具给分支机构的授权书（不接受联合体投标）。</w:t>
      </w:r>
    </w:p>
    <w:p w14:paraId="1A60CD56">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 xml:space="preserve">）具备国家行业主管部门和中国证监会规定的开展证券期货相关业务所需的执业资格：投标（响应）时提交有效的会计师事务所执业证书、从事证券服务业务备案证明文件。  </w:t>
      </w:r>
    </w:p>
    <w:p w14:paraId="508158DE">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）具有固定的工作场所、健全的组织机构、完善的内部管理和控制制度。</w:t>
      </w:r>
    </w:p>
    <w:p w14:paraId="1DE4D8C2">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）具有完成审计任务和确保审计质量的人力及其他资源配备。</w:t>
      </w:r>
    </w:p>
    <w:p w14:paraId="5485B2F4">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）熟悉并认真执行有关财务审计的法律、法规、规章和政策规定。</w:t>
      </w:r>
    </w:p>
    <w:p w14:paraId="12FFA38B">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）有依法缴纳税收和社会保障资金的良好记录：提供投标截止日前6个月依法缴纳税收和社会保障资金的相关材料。如依法免税或不需要缴纳社会保障资金的，提供相应证明材料。</w:t>
      </w:r>
    </w:p>
    <w:p w14:paraId="0B5DB9BA">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参加采购活动前3年内，在经营活动中没有重大违法记录。重大违法记录，是指供应商因违法经营受到刑事处罚或者责令停产停业、吊销许可证或者执照、较大数额罚款等行政处罚（“较大数额罚款”认定为单笔200万元以上的罚款）。</w:t>
      </w:r>
    </w:p>
    <w:p w14:paraId="621EFAFF">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）供应商报价未超过预算金额（</w:t>
      </w:r>
      <w:r>
        <w:rPr>
          <w:rFonts w:hint="eastAsia" w:ascii="仿宋" w:hAnsi="仿宋" w:eastAsia="仿宋" w:cs="仿宋"/>
          <w:sz w:val="32"/>
          <w:szCs w:val="32"/>
          <w:lang w:val="en-US" w:eastAsia="zh-CN"/>
        </w:rPr>
        <w:t>最高控制价130万元）</w:t>
      </w:r>
      <w:r>
        <w:rPr>
          <w:rFonts w:hint="eastAsia" w:ascii="仿宋" w:hAnsi="仿宋" w:eastAsia="仿宋" w:cs="仿宋"/>
          <w:sz w:val="32"/>
          <w:szCs w:val="32"/>
          <w:lang w:eastAsia="zh-CN"/>
        </w:rPr>
        <w:t>。</w:t>
      </w:r>
    </w:p>
    <w:p w14:paraId="42D77286">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40" w:firstLineChars="200"/>
        <w:contextualSpacing/>
        <w:jc w:val="both"/>
        <w:textAlignment w:val="auto"/>
        <w:rPr>
          <w:rFonts w:hint="eastAsia" w:ascii="仿宋" w:hAnsi="仿宋" w:eastAsia="仿宋" w:cs="仿宋"/>
          <w:kern w:val="2"/>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kern w:val="2"/>
          <w:sz w:val="32"/>
          <w:szCs w:val="32"/>
          <w:lang w:eastAsia="zh-CN"/>
        </w:rPr>
        <w:t>所有材料必须加盖投标单位公章</w:t>
      </w:r>
      <w:r>
        <w:rPr>
          <w:rFonts w:hint="eastAsia" w:ascii="仿宋" w:hAnsi="仿宋" w:eastAsia="仿宋" w:cs="仿宋"/>
          <w:kern w:val="2"/>
          <w:sz w:val="32"/>
          <w:szCs w:val="32"/>
          <w:lang w:val="en-US" w:eastAsia="zh-CN"/>
        </w:rPr>
        <w:t>及符合招标条件的其他要求</w:t>
      </w:r>
      <w:r>
        <w:rPr>
          <w:rFonts w:hint="eastAsia" w:ascii="仿宋" w:hAnsi="仿宋" w:eastAsia="仿宋" w:cs="仿宋"/>
          <w:kern w:val="2"/>
          <w:sz w:val="32"/>
          <w:szCs w:val="32"/>
          <w:lang w:eastAsia="zh-CN"/>
        </w:rPr>
        <w:t>。</w:t>
      </w:r>
    </w:p>
    <w:p w14:paraId="7842C980">
      <w:pPr>
        <w:pStyle w:val="3"/>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40" w:firstLineChars="200"/>
        <w:contextualSpacing/>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以上（</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）至（</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）项需提供承诺函，格式自拟。</w:t>
      </w:r>
    </w:p>
    <w:p w14:paraId="265412A8">
      <w:pPr>
        <w:pStyle w:val="3"/>
        <w:keepNext w:val="0"/>
        <w:keepLines w:val="0"/>
        <w:pageBreakBefore w:val="0"/>
        <w:widowControl/>
        <w:kinsoku w:val="0"/>
        <w:wordWrap/>
        <w:overflowPunct/>
        <w:topLinePunct w:val="0"/>
        <w:autoSpaceDE w:val="0"/>
        <w:autoSpaceDN w:val="0"/>
        <w:bidi w:val="0"/>
        <w:adjustRightInd w:val="0"/>
        <w:snapToGrid w:val="0"/>
        <w:spacing w:before="251" w:line="540" w:lineRule="exact"/>
        <w:ind w:left="0" w:right="0" w:firstLine="715"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bCs/>
          <w:spacing w:val="18"/>
          <w:sz w:val="32"/>
          <w:szCs w:val="32"/>
          <w:lang w:eastAsia="zh-CN"/>
        </w:rPr>
        <w:t>3 合格的服务</w:t>
      </w:r>
    </w:p>
    <w:p w14:paraId="025C8483">
      <w:pPr>
        <w:pStyle w:val="3"/>
        <w:keepNext w:val="0"/>
        <w:keepLines w:val="0"/>
        <w:pageBreakBefore w:val="0"/>
        <w:widowControl/>
        <w:kinsoku w:val="0"/>
        <w:wordWrap/>
        <w:overflowPunct/>
        <w:topLinePunct w:val="0"/>
        <w:autoSpaceDE w:val="0"/>
        <w:autoSpaceDN w:val="0"/>
        <w:bidi w:val="0"/>
        <w:adjustRightInd w:val="0"/>
        <w:snapToGrid w:val="0"/>
        <w:spacing w:before="59" w:line="540" w:lineRule="exact"/>
        <w:ind w:left="0" w:leftChars="0" w:right="0" w:firstLine="66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6"/>
          <w:sz w:val="32"/>
          <w:szCs w:val="32"/>
          <w:lang w:eastAsia="zh-CN"/>
        </w:rPr>
        <w:t>通过签署投标函和提供有效的授权书，投标人应确认其为所供货物或服务的合法所有</w:t>
      </w:r>
      <w:r>
        <w:rPr>
          <w:rFonts w:hint="eastAsia" w:ascii="仿宋" w:hAnsi="仿宋" w:eastAsia="仿宋" w:cs="仿宋"/>
          <w:spacing w:val="9"/>
          <w:sz w:val="32"/>
          <w:szCs w:val="32"/>
          <w:lang w:eastAsia="zh-CN"/>
        </w:rPr>
        <w:t>人，或已经从其所有人那里得到了适当的授权</w:t>
      </w:r>
      <w:r>
        <w:rPr>
          <w:rFonts w:hint="eastAsia" w:ascii="仿宋" w:hAnsi="仿宋" w:eastAsia="仿宋" w:cs="仿宋"/>
          <w:spacing w:val="8"/>
          <w:sz w:val="32"/>
          <w:szCs w:val="32"/>
          <w:lang w:eastAsia="zh-CN"/>
        </w:rPr>
        <w:t>。投标人如在此方面恶意地提供错误</w:t>
      </w:r>
      <w:r>
        <w:rPr>
          <w:rFonts w:hint="eastAsia" w:ascii="仿宋" w:hAnsi="仿宋" w:eastAsia="仿宋" w:cs="仿宋"/>
          <w:spacing w:val="-5"/>
          <w:sz w:val="32"/>
          <w:szCs w:val="32"/>
          <w:lang w:eastAsia="zh-CN"/>
        </w:rPr>
        <w:t>事实</w:t>
      </w:r>
      <w:r>
        <w:rPr>
          <w:rFonts w:hint="eastAsia" w:ascii="仿宋" w:hAnsi="仿宋" w:eastAsia="仿宋" w:cs="仿宋"/>
          <w:b/>
          <w:bCs/>
          <w:spacing w:val="-5"/>
          <w:sz w:val="32"/>
          <w:szCs w:val="32"/>
          <w:lang w:eastAsia="zh-CN"/>
        </w:rPr>
        <w:t>，</w:t>
      </w:r>
      <w:r>
        <w:rPr>
          <w:rFonts w:hint="eastAsia" w:ascii="仿宋" w:hAnsi="仿宋" w:eastAsia="仿宋" w:cs="仿宋"/>
          <w:spacing w:val="-5"/>
          <w:sz w:val="32"/>
          <w:szCs w:val="32"/>
          <w:lang w:eastAsia="zh-CN"/>
        </w:rPr>
        <w:t>其投标将被视为无效投标被拒绝。</w:t>
      </w:r>
    </w:p>
    <w:p w14:paraId="32544206">
      <w:pPr>
        <w:keepNext w:val="0"/>
        <w:keepLines w:val="0"/>
        <w:pageBreakBefore w:val="0"/>
        <w:widowControl/>
        <w:kinsoku w:val="0"/>
        <w:wordWrap/>
        <w:overflowPunct/>
        <w:topLinePunct w:val="0"/>
        <w:autoSpaceDE w:val="0"/>
        <w:autoSpaceDN w:val="0"/>
        <w:bidi w:val="0"/>
        <w:adjustRightInd w:val="0"/>
        <w:snapToGrid w:val="0"/>
        <w:spacing w:before="225" w:line="540" w:lineRule="exact"/>
        <w:ind w:left="0" w:right="0" w:firstLine="715"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bCs/>
          <w:spacing w:val="18"/>
          <w:sz w:val="32"/>
          <w:szCs w:val="32"/>
          <w:lang w:eastAsia="zh-CN"/>
        </w:rPr>
        <w:t>4 投标费用</w:t>
      </w:r>
    </w:p>
    <w:p w14:paraId="6575AF01">
      <w:pPr>
        <w:pStyle w:val="3"/>
        <w:keepNext w:val="0"/>
        <w:keepLines w:val="0"/>
        <w:pageBreakBefore w:val="0"/>
        <w:widowControl/>
        <w:kinsoku w:val="0"/>
        <w:wordWrap/>
        <w:overflowPunct/>
        <w:topLinePunct w:val="0"/>
        <w:autoSpaceDE w:val="0"/>
        <w:autoSpaceDN w:val="0"/>
        <w:bidi w:val="0"/>
        <w:adjustRightInd w:val="0"/>
        <w:snapToGrid w:val="0"/>
        <w:spacing w:before="114" w:line="540" w:lineRule="exact"/>
        <w:ind w:left="0" w:right="0" w:firstLine="62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3"/>
          <w:sz w:val="32"/>
          <w:szCs w:val="32"/>
          <w:lang w:eastAsia="zh-CN"/>
        </w:rPr>
        <w:t>投标人应承担所有与准备和参加投标有关的费用。不</w:t>
      </w:r>
      <w:r>
        <w:rPr>
          <w:rFonts w:hint="eastAsia" w:ascii="仿宋" w:hAnsi="仿宋" w:eastAsia="仿宋" w:cs="仿宋"/>
          <w:spacing w:val="-4"/>
          <w:sz w:val="32"/>
          <w:szCs w:val="32"/>
          <w:lang w:eastAsia="zh-CN"/>
        </w:rPr>
        <w:t>论投标的结果如何，</w:t>
      </w:r>
      <w:r>
        <w:rPr>
          <w:rFonts w:hint="eastAsia" w:ascii="仿宋" w:hAnsi="仿宋" w:eastAsia="仿宋" w:cs="仿宋"/>
          <w:spacing w:val="1"/>
          <w:sz w:val="32"/>
          <w:szCs w:val="32"/>
          <w:lang w:eastAsia="zh-CN"/>
        </w:rPr>
        <w:t>招标人在任何情况下均无义务和责任承担这些费</w:t>
      </w:r>
      <w:r>
        <w:rPr>
          <w:rFonts w:hint="eastAsia" w:ascii="仿宋" w:hAnsi="仿宋" w:eastAsia="仿宋" w:cs="仿宋"/>
          <w:spacing w:val="-3"/>
          <w:sz w:val="32"/>
          <w:szCs w:val="32"/>
          <w:lang w:eastAsia="zh-CN"/>
        </w:rPr>
        <w:t>用。</w:t>
      </w:r>
    </w:p>
    <w:p w14:paraId="6EC7AD80">
      <w:pPr>
        <w:pStyle w:val="3"/>
        <w:keepNext w:val="0"/>
        <w:keepLines w:val="0"/>
        <w:pageBreakBefore w:val="0"/>
        <w:widowControl/>
        <w:kinsoku w:val="0"/>
        <w:wordWrap/>
        <w:overflowPunct/>
        <w:topLinePunct w:val="0"/>
        <w:autoSpaceDE w:val="0"/>
        <w:autoSpaceDN w:val="0"/>
        <w:bidi w:val="0"/>
        <w:adjustRightInd w:val="0"/>
        <w:snapToGrid w:val="0"/>
        <w:spacing w:before="134" w:line="540" w:lineRule="exact"/>
        <w:ind w:left="0" w:right="0" w:firstLine="640" w:firstLineChars="200"/>
        <w:jc w:val="both"/>
        <w:textAlignment w:val="baseline"/>
        <w:rPr>
          <w:rFonts w:hint="eastAsia" w:ascii="仿宋" w:hAnsi="仿宋" w:eastAsia="仿宋" w:cs="仿宋"/>
          <w:sz w:val="32"/>
          <w:szCs w:val="32"/>
          <w:lang w:eastAsia="zh-CN"/>
        </w:rPr>
        <w:sectPr>
          <w:headerReference r:id="rId5" w:type="default"/>
          <w:pgSz w:w="11910" w:h="16840"/>
          <w:pgMar w:top="1440" w:right="1800" w:bottom="1440" w:left="1800" w:header="0" w:footer="0" w:gutter="0"/>
          <w:pgNumType w:fmt="numberInDash"/>
          <w:cols w:space="720" w:num="1"/>
        </w:sectPr>
      </w:pPr>
    </w:p>
    <w:p w14:paraId="7D57F62A">
      <w:pPr>
        <w:spacing w:line="286" w:lineRule="auto"/>
        <w:rPr>
          <w:lang w:eastAsia="zh-CN"/>
        </w:rPr>
      </w:pPr>
    </w:p>
    <w:p w14:paraId="328BB467">
      <w:pPr>
        <w:pStyle w:val="3"/>
        <w:spacing w:before="78" w:line="219" w:lineRule="auto"/>
        <w:ind w:left="3466"/>
        <w:rPr>
          <w:rFonts w:hint="eastAsia"/>
          <w:sz w:val="24"/>
          <w:szCs w:val="24"/>
          <w:lang w:eastAsia="zh-CN"/>
        </w:rPr>
      </w:pPr>
      <w:r>
        <w:rPr>
          <w:b/>
          <w:bCs/>
          <w:spacing w:val="-2"/>
          <w:sz w:val="24"/>
          <w:szCs w:val="24"/>
          <w:lang w:eastAsia="zh-CN"/>
        </w:rPr>
        <w:t>二、招标文件</w:t>
      </w:r>
    </w:p>
    <w:p w14:paraId="349492BC">
      <w:pPr>
        <w:pStyle w:val="3"/>
        <w:keepNext w:val="0"/>
        <w:keepLines w:val="0"/>
        <w:pageBreakBefore w:val="0"/>
        <w:widowControl/>
        <w:kinsoku w:val="0"/>
        <w:wordWrap/>
        <w:overflowPunct/>
        <w:topLinePunct w:val="0"/>
        <w:autoSpaceDE w:val="0"/>
        <w:autoSpaceDN w:val="0"/>
        <w:bidi w:val="0"/>
        <w:adjustRightInd w:val="0"/>
        <w:snapToGrid w:val="0"/>
        <w:spacing w:before="234" w:line="540" w:lineRule="exact"/>
        <w:ind w:firstLine="687"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bCs/>
          <w:spacing w:val="11"/>
          <w:sz w:val="32"/>
          <w:szCs w:val="32"/>
          <w:lang w:eastAsia="zh-CN"/>
        </w:rPr>
        <w:t>5</w:t>
      </w:r>
      <w:r>
        <w:rPr>
          <w:rFonts w:hint="eastAsia" w:ascii="仿宋" w:hAnsi="仿宋" w:eastAsia="仿宋" w:cs="仿宋"/>
          <w:b/>
          <w:bCs/>
          <w:spacing w:val="11"/>
          <w:sz w:val="32"/>
          <w:szCs w:val="32"/>
          <w:lang w:val="en-US" w:eastAsia="zh-CN"/>
        </w:rPr>
        <w:t xml:space="preserve"> </w:t>
      </w:r>
      <w:r>
        <w:rPr>
          <w:rFonts w:hint="eastAsia" w:ascii="仿宋" w:hAnsi="仿宋" w:eastAsia="仿宋" w:cs="仿宋"/>
          <w:b/>
          <w:bCs/>
          <w:spacing w:val="11"/>
          <w:sz w:val="32"/>
          <w:szCs w:val="32"/>
          <w:lang w:eastAsia="zh-CN"/>
        </w:rPr>
        <w:t>招标文件构成</w:t>
      </w:r>
    </w:p>
    <w:p w14:paraId="42CDFC6E">
      <w:pPr>
        <w:pStyle w:val="3"/>
        <w:keepNext w:val="0"/>
        <w:keepLines w:val="0"/>
        <w:pageBreakBefore w:val="0"/>
        <w:widowControl/>
        <w:kinsoku w:val="0"/>
        <w:wordWrap/>
        <w:overflowPunct/>
        <w:topLinePunct w:val="0"/>
        <w:autoSpaceDE w:val="0"/>
        <w:autoSpaceDN w:val="0"/>
        <w:bidi w:val="0"/>
        <w:adjustRightInd w:val="0"/>
        <w:snapToGrid w:val="0"/>
        <w:spacing w:before="117" w:line="540" w:lineRule="exact"/>
        <w:ind w:right="0" w:firstLine="62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3"/>
          <w:sz w:val="32"/>
          <w:szCs w:val="32"/>
          <w:lang w:eastAsia="zh-CN"/>
        </w:rPr>
        <w:t>（</w:t>
      </w:r>
      <w:r>
        <w:rPr>
          <w:rFonts w:hint="eastAsia" w:ascii="仿宋" w:hAnsi="仿宋" w:eastAsia="仿宋" w:cs="仿宋"/>
          <w:spacing w:val="-3"/>
          <w:sz w:val="32"/>
          <w:szCs w:val="32"/>
          <w:lang w:val="en-US" w:eastAsia="zh-CN"/>
        </w:rPr>
        <w:t>1</w:t>
      </w:r>
      <w:r>
        <w:rPr>
          <w:rFonts w:hint="eastAsia" w:ascii="仿宋" w:hAnsi="仿宋" w:eastAsia="仿宋" w:cs="仿宋"/>
          <w:spacing w:val="-3"/>
          <w:sz w:val="32"/>
          <w:szCs w:val="32"/>
          <w:lang w:eastAsia="zh-CN"/>
        </w:rPr>
        <w:t>）招标文件用以阐明所需服务、招标、投标程序和合</w:t>
      </w:r>
      <w:r>
        <w:rPr>
          <w:rFonts w:hint="eastAsia" w:ascii="仿宋" w:hAnsi="仿宋" w:eastAsia="仿宋" w:cs="仿宋"/>
          <w:spacing w:val="-4"/>
          <w:sz w:val="32"/>
          <w:szCs w:val="32"/>
          <w:lang w:eastAsia="zh-CN"/>
        </w:rPr>
        <w:t>同条款。招标文件由招标文</w:t>
      </w:r>
      <w:r>
        <w:rPr>
          <w:rFonts w:hint="eastAsia" w:ascii="仿宋" w:hAnsi="仿宋" w:eastAsia="仿宋" w:cs="仿宋"/>
          <w:spacing w:val="-3"/>
          <w:sz w:val="32"/>
          <w:szCs w:val="32"/>
          <w:lang w:eastAsia="zh-CN"/>
        </w:rPr>
        <w:t>件总目录所列内容组成。</w:t>
      </w:r>
    </w:p>
    <w:p w14:paraId="7359E266">
      <w:pPr>
        <w:pStyle w:val="3"/>
        <w:keepNext w:val="0"/>
        <w:keepLines w:val="0"/>
        <w:pageBreakBefore w:val="0"/>
        <w:widowControl/>
        <w:kinsoku w:val="0"/>
        <w:wordWrap/>
        <w:overflowPunct/>
        <w:topLinePunct w:val="0"/>
        <w:autoSpaceDE w:val="0"/>
        <w:autoSpaceDN w:val="0"/>
        <w:bidi w:val="0"/>
        <w:adjustRightInd w:val="0"/>
        <w:snapToGrid w:val="0"/>
        <w:spacing w:before="116" w:line="540" w:lineRule="exact"/>
        <w:ind w:right="0" w:firstLine="62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3"/>
          <w:sz w:val="32"/>
          <w:szCs w:val="32"/>
          <w:lang w:eastAsia="zh-CN"/>
        </w:rPr>
        <w:t>（</w:t>
      </w:r>
      <w:r>
        <w:rPr>
          <w:rFonts w:hint="eastAsia" w:ascii="仿宋" w:hAnsi="仿宋" w:eastAsia="仿宋" w:cs="仿宋"/>
          <w:spacing w:val="-3"/>
          <w:sz w:val="32"/>
          <w:szCs w:val="32"/>
          <w:lang w:val="en-US" w:eastAsia="zh-CN"/>
        </w:rPr>
        <w:t>2</w:t>
      </w:r>
      <w:r>
        <w:rPr>
          <w:rFonts w:hint="eastAsia" w:ascii="仿宋" w:hAnsi="仿宋" w:eastAsia="仿宋" w:cs="仿宋"/>
          <w:spacing w:val="-3"/>
          <w:sz w:val="32"/>
          <w:szCs w:val="32"/>
          <w:lang w:eastAsia="zh-CN"/>
        </w:rPr>
        <w:t>）投标人应认真阅读招标文件中所有的事项、格式、条款和</w:t>
      </w:r>
      <w:r>
        <w:rPr>
          <w:rFonts w:hint="eastAsia" w:ascii="仿宋" w:hAnsi="仿宋" w:eastAsia="仿宋" w:cs="仿宋"/>
          <w:spacing w:val="-4"/>
          <w:sz w:val="32"/>
          <w:szCs w:val="32"/>
          <w:lang w:eastAsia="zh-CN"/>
        </w:rPr>
        <w:t>技术规范等。投标人没有按</w:t>
      </w:r>
      <w:r>
        <w:rPr>
          <w:rFonts w:hint="eastAsia" w:ascii="仿宋" w:hAnsi="仿宋" w:eastAsia="仿宋" w:cs="仿宋"/>
          <w:spacing w:val="-1"/>
          <w:sz w:val="32"/>
          <w:szCs w:val="32"/>
          <w:lang w:eastAsia="zh-CN"/>
        </w:rPr>
        <w:t>照招标文件要求提交全部资料，或者投标</w:t>
      </w:r>
      <w:r>
        <w:rPr>
          <w:rFonts w:hint="eastAsia" w:ascii="仿宋" w:hAnsi="仿宋" w:eastAsia="仿宋" w:cs="仿宋"/>
          <w:spacing w:val="-1"/>
          <w:sz w:val="32"/>
          <w:szCs w:val="32"/>
          <w:lang w:val="en-US" w:eastAsia="zh-CN"/>
        </w:rPr>
        <w:t>人</w:t>
      </w:r>
      <w:r>
        <w:rPr>
          <w:rFonts w:hint="eastAsia" w:ascii="仿宋" w:hAnsi="仿宋" w:eastAsia="仿宋" w:cs="仿宋"/>
          <w:spacing w:val="-1"/>
          <w:sz w:val="32"/>
          <w:szCs w:val="32"/>
          <w:lang w:eastAsia="zh-CN"/>
        </w:rPr>
        <w:t>没有对招标文件在各方面都做出实质性响</w:t>
      </w:r>
      <w:r>
        <w:rPr>
          <w:rFonts w:hint="eastAsia" w:ascii="仿宋" w:hAnsi="仿宋" w:eastAsia="仿宋" w:cs="仿宋"/>
          <w:spacing w:val="-4"/>
          <w:sz w:val="32"/>
          <w:szCs w:val="32"/>
          <w:lang w:eastAsia="zh-CN"/>
        </w:rPr>
        <w:t>应，可能导致其投标被宣布为无效标。</w:t>
      </w:r>
    </w:p>
    <w:p w14:paraId="5A4F461C">
      <w:pPr>
        <w:pStyle w:val="3"/>
        <w:keepNext w:val="0"/>
        <w:keepLines w:val="0"/>
        <w:pageBreakBefore w:val="0"/>
        <w:widowControl/>
        <w:kinsoku w:val="0"/>
        <w:wordWrap/>
        <w:overflowPunct/>
        <w:topLinePunct w:val="0"/>
        <w:autoSpaceDE w:val="0"/>
        <w:autoSpaceDN w:val="0"/>
        <w:bidi w:val="0"/>
        <w:adjustRightInd w:val="0"/>
        <w:snapToGrid w:val="0"/>
        <w:spacing w:before="225" w:line="540" w:lineRule="exact"/>
        <w:ind w:firstLine="671"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bCs/>
          <w:spacing w:val="7"/>
          <w:sz w:val="32"/>
          <w:szCs w:val="32"/>
          <w:lang w:eastAsia="zh-CN"/>
        </w:rPr>
        <w:t>6</w:t>
      </w:r>
      <w:r>
        <w:rPr>
          <w:rFonts w:hint="eastAsia" w:ascii="仿宋" w:hAnsi="仿宋" w:eastAsia="仿宋" w:cs="仿宋"/>
          <w:b/>
          <w:bCs/>
          <w:spacing w:val="7"/>
          <w:sz w:val="32"/>
          <w:szCs w:val="32"/>
          <w:lang w:val="en-US" w:eastAsia="zh-CN"/>
        </w:rPr>
        <w:t xml:space="preserve"> </w:t>
      </w:r>
      <w:r>
        <w:rPr>
          <w:rFonts w:hint="eastAsia" w:ascii="仿宋" w:hAnsi="仿宋" w:eastAsia="仿宋" w:cs="仿宋"/>
          <w:b/>
          <w:bCs/>
          <w:spacing w:val="7"/>
          <w:sz w:val="32"/>
          <w:szCs w:val="32"/>
          <w:lang w:eastAsia="zh-CN"/>
        </w:rPr>
        <w:t>招标文件的澄清</w:t>
      </w:r>
    </w:p>
    <w:p w14:paraId="2E417F1C">
      <w:pPr>
        <w:pStyle w:val="3"/>
        <w:keepNext w:val="0"/>
        <w:keepLines w:val="0"/>
        <w:pageBreakBefore w:val="0"/>
        <w:widowControl/>
        <w:kinsoku w:val="0"/>
        <w:wordWrap/>
        <w:overflowPunct/>
        <w:topLinePunct w:val="0"/>
        <w:autoSpaceDE w:val="0"/>
        <w:autoSpaceDN w:val="0"/>
        <w:bidi w:val="0"/>
        <w:adjustRightInd w:val="0"/>
        <w:snapToGrid w:val="0"/>
        <w:spacing w:before="138" w:line="540" w:lineRule="exact"/>
        <w:ind w:right="0" w:firstLine="62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3"/>
          <w:sz w:val="32"/>
          <w:szCs w:val="32"/>
          <w:lang w:eastAsia="zh-CN"/>
        </w:rPr>
        <w:t>任何要求对招标文件进行澄清的投标人，均应以书面形</w:t>
      </w:r>
      <w:r>
        <w:rPr>
          <w:rFonts w:hint="eastAsia" w:ascii="仿宋" w:hAnsi="仿宋" w:eastAsia="仿宋" w:cs="仿宋"/>
          <w:spacing w:val="-4"/>
          <w:sz w:val="32"/>
          <w:szCs w:val="32"/>
          <w:lang w:eastAsia="zh-CN"/>
        </w:rPr>
        <w:t>式通知招标人。招标人</w:t>
      </w:r>
      <w:r>
        <w:rPr>
          <w:rFonts w:hint="eastAsia" w:ascii="仿宋" w:hAnsi="仿宋" w:eastAsia="仿宋" w:cs="仿宋"/>
          <w:spacing w:val="4"/>
          <w:sz w:val="32"/>
          <w:szCs w:val="32"/>
          <w:lang w:eastAsia="zh-CN"/>
        </w:rPr>
        <w:t>对其在本须知前附表中所述投标截止期5天以前收到的对</w:t>
      </w:r>
      <w:r>
        <w:rPr>
          <w:rFonts w:hint="eastAsia" w:ascii="仿宋" w:hAnsi="仿宋" w:eastAsia="仿宋" w:cs="仿宋"/>
          <w:spacing w:val="3"/>
          <w:sz w:val="32"/>
          <w:szCs w:val="32"/>
          <w:lang w:eastAsia="zh-CN"/>
        </w:rPr>
        <w:t>招标文件的</w:t>
      </w:r>
      <w:r>
        <w:rPr>
          <w:rFonts w:hint="eastAsia" w:ascii="仿宋" w:hAnsi="仿宋" w:eastAsia="仿宋" w:cs="仿宋"/>
          <w:spacing w:val="-1"/>
          <w:sz w:val="32"/>
          <w:szCs w:val="32"/>
          <w:lang w:eastAsia="zh-CN"/>
        </w:rPr>
        <w:t>澄清要求，如认为有必要，将以书面形式予以答复，同时将书面答复</w:t>
      </w:r>
      <w:r>
        <w:rPr>
          <w:rFonts w:hint="eastAsia" w:ascii="仿宋" w:hAnsi="仿宋" w:eastAsia="仿宋" w:cs="仿宋"/>
          <w:spacing w:val="-2"/>
          <w:sz w:val="32"/>
          <w:szCs w:val="32"/>
          <w:lang w:eastAsia="zh-CN"/>
        </w:rPr>
        <w:t>在官网上发布</w:t>
      </w:r>
      <w:r>
        <w:rPr>
          <w:rFonts w:hint="eastAsia" w:ascii="仿宋" w:hAnsi="仿宋" w:eastAsia="仿宋" w:cs="仿宋"/>
          <w:sz w:val="32"/>
          <w:szCs w:val="32"/>
          <w:lang w:eastAsia="zh-CN"/>
        </w:rPr>
        <w:t>。</w:t>
      </w:r>
    </w:p>
    <w:p w14:paraId="21B60DF8">
      <w:pPr>
        <w:pStyle w:val="3"/>
        <w:keepNext w:val="0"/>
        <w:keepLines w:val="0"/>
        <w:pageBreakBefore w:val="0"/>
        <w:widowControl/>
        <w:kinsoku w:val="0"/>
        <w:wordWrap/>
        <w:overflowPunct/>
        <w:topLinePunct w:val="0"/>
        <w:autoSpaceDE w:val="0"/>
        <w:autoSpaceDN w:val="0"/>
        <w:bidi w:val="0"/>
        <w:adjustRightInd w:val="0"/>
        <w:snapToGrid w:val="0"/>
        <w:spacing w:before="94" w:line="540" w:lineRule="exact"/>
        <w:ind w:firstLine="671"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bCs/>
          <w:spacing w:val="7"/>
          <w:sz w:val="32"/>
          <w:szCs w:val="32"/>
          <w:lang w:eastAsia="zh-CN"/>
        </w:rPr>
        <w:t>7</w:t>
      </w:r>
      <w:r>
        <w:rPr>
          <w:rFonts w:hint="eastAsia" w:ascii="仿宋" w:hAnsi="仿宋" w:eastAsia="仿宋" w:cs="仿宋"/>
          <w:b/>
          <w:bCs/>
          <w:spacing w:val="7"/>
          <w:sz w:val="32"/>
          <w:szCs w:val="32"/>
          <w:lang w:val="en-US" w:eastAsia="zh-CN"/>
        </w:rPr>
        <w:t xml:space="preserve"> </w:t>
      </w:r>
      <w:r>
        <w:rPr>
          <w:rFonts w:hint="eastAsia" w:ascii="仿宋" w:hAnsi="仿宋" w:eastAsia="仿宋" w:cs="仿宋"/>
          <w:b/>
          <w:bCs/>
          <w:spacing w:val="7"/>
          <w:sz w:val="32"/>
          <w:szCs w:val="32"/>
          <w:lang w:eastAsia="zh-CN"/>
        </w:rPr>
        <w:t>招标文件的修改</w:t>
      </w:r>
    </w:p>
    <w:p w14:paraId="6042B0CB">
      <w:pPr>
        <w:pStyle w:val="3"/>
        <w:keepNext w:val="0"/>
        <w:keepLines w:val="0"/>
        <w:pageBreakBefore w:val="0"/>
        <w:widowControl/>
        <w:kinsoku w:val="0"/>
        <w:wordWrap/>
        <w:overflowPunct/>
        <w:topLinePunct w:val="0"/>
        <w:autoSpaceDE w:val="0"/>
        <w:autoSpaceDN w:val="0"/>
        <w:bidi w:val="0"/>
        <w:adjustRightInd w:val="0"/>
        <w:snapToGrid w:val="0"/>
        <w:spacing w:before="128" w:line="540" w:lineRule="exact"/>
        <w:ind w:right="0" w:firstLine="64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w:t>
      </w:r>
      <w:r>
        <w:rPr>
          <w:rFonts w:hint="eastAsia" w:ascii="仿宋" w:hAnsi="仿宋" w:eastAsia="仿宋" w:cs="仿宋"/>
          <w:spacing w:val="1"/>
          <w:sz w:val="32"/>
          <w:szCs w:val="32"/>
          <w:lang w:val="en-US" w:eastAsia="zh-CN"/>
        </w:rPr>
        <w:t>1</w:t>
      </w:r>
      <w:r>
        <w:rPr>
          <w:rFonts w:hint="eastAsia" w:ascii="仿宋" w:hAnsi="仿宋" w:eastAsia="仿宋" w:cs="仿宋"/>
          <w:spacing w:val="1"/>
          <w:sz w:val="32"/>
          <w:szCs w:val="32"/>
          <w:lang w:eastAsia="zh-CN"/>
        </w:rPr>
        <w:t>）投标截止期10天前的任何时候，无论出于何种原因，招标人可主动地</w:t>
      </w:r>
      <w:r>
        <w:rPr>
          <w:rFonts w:hint="eastAsia" w:ascii="仿宋" w:hAnsi="仿宋" w:eastAsia="仿宋" w:cs="仿宋"/>
          <w:spacing w:val="-1"/>
          <w:sz w:val="32"/>
          <w:szCs w:val="32"/>
          <w:lang w:eastAsia="zh-CN"/>
        </w:rPr>
        <w:t>或在解答投标人提出的澄清问题时对招标文件进行修改，招标</w:t>
      </w:r>
      <w:r>
        <w:rPr>
          <w:rFonts w:hint="eastAsia" w:ascii="仿宋" w:hAnsi="仿宋" w:eastAsia="仿宋" w:cs="仿宋"/>
          <w:spacing w:val="-2"/>
          <w:sz w:val="32"/>
          <w:szCs w:val="32"/>
          <w:lang w:eastAsia="zh-CN"/>
        </w:rPr>
        <w:t>文件的修改书将构成</w:t>
      </w:r>
      <w:r>
        <w:rPr>
          <w:rFonts w:hint="eastAsia" w:ascii="仿宋" w:hAnsi="仿宋" w:eastAsia="仿宋" w:cs="仿宋"/>
          <w:spacing w:val="-3"/>
          <w:sz w:val="32"/>
          <w:szCs w:val="32"/>
          <w:lang w:eastAsia="zh-CN"/>
        </w:rPr>
        <w:t>招标文件的一部分。</w:t>
      </w:r>
    </w:p>
    <w:p w14:paraId="79854372">
      <w:pPr>
        <w:pStyle w:val="3"/>
        <w:keepNext w:val="0"/>
        <w:keepLines w:val="0"/>
        <w:pageBreakBefore w:val="0"/>
        <w:widowControl/>
        <w:kinsoku w:val="0"/>
        <w:wordWrap/>
        <w:overflowPunct/>
        <w:topLinePunct w:val="0"/>
        <w:autoSpaceDE w:val="0"/>
        <w:autoSpaceDN w:val="0"/>
        <w:bidi w:val="0"/>
        <w:adjustRightInd w:val="0"/>
        <w:snapToGrid w:val="0"/>
        <w:spacing w:before="135" w:line="540" w:lineRule="exact"/>
        <w:ind w:right="0" w:firstLine="62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val="en-US" w:eastAsia="zh-CN"/>
        </w:rPr>
        <w:t>2</w:t>
      </w:r>
      <w:r>
        <w:rPr>
          <w:rFonts w:hint="eastAsia" w:ascii="仿宋" w:hAnsi="仿宋" w:eastAsia="仿宋" w:cs="仿宋"/>
          <w:spacing w:val="-4"/>
          <w:sz w:val="32"/>
          <w:szCs w:val="32"/>
          <w:lang w:eastAsia="zh-CN"/>
        </w:rPr>
        <w:t>）招标文件的修改将在招标人官网上公布、并以书面形式通知所有已提交投标</w:t>
      </w:r>
      <w:r>
        <w:rPr>
          <w:rFonts w:hint="eastAsia" w:ascii="仿宋" w:hAnsi="仿宋" w:eastAsia="仿宋" w:cs="仿宋"/>
          <w:spacing w:val="-5"/>
          <w:sz w:val="32"/>
          <w:szCs w:val="32"/>
          <w:lang w:eastAsia="zh-CN"/>
        </w:rPr>
        <w:t>文件的投标人，</w:t>
      </w:r>
      <w:r>
        <w:rPr>
          <w:rFonts w:hint="eastAsia" w:ascii="仿宋" w:hAnsi="仿宋" w:eastAsia="仿宋" w:cs="仿宋"/>
          <w:spacing w:val="-1"/>
          <w:sz w:val="32"/>
          <w:szCs w:val="32"/>
          <w:lang w:eastAsia="zh-CN"/>
        </w:rPr>
        <w:t>并对其具有约束力。</w:t>
      </w:r>
    </w:p>
    <w:p w14:paraId="0879553E">
      <w:pPr>
        <w:pStyle w:val="3"/>
        <w:keepNext w:val="0"/>
        <w:keepLines w:val="0"/>
        <w:pageBreakBefore w:val="0"/>
        <w:widowControl/>
        <w:kinsoku w:val="0"/>
        <w:wordWrap/>
        <w:overflowPunct/>
        <w:topLinePunct w:val="0"/>
        <w:autoSpaceDE w:val="0"/>
        <w:autoSpaceDN w:val="0"/>
        <w:bidi w:val="0"/>
        <w:adjustRightInd w:val="0"/>
        <w:snapToGrid w:val="0"/>
        <w:spacing w:before="124" w:line="540" w:lineRule="exact"/>
        <w:ind w:right="0" w:firstLine="62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3"/>
          <w:sz w:val="32"/>
          <w:szCs w:val="32"/>
          <w:lang w:eastAsia="zh-CN"/>
        </w:rPr>
        <w:t>（</w:t>
      </w:r>
      <w:r>
        <w:rPr>
          <w:rFonts w:hint="eastAsia" w:ascii="仿宋" w:hAnsi="仿宋" w:eastAsia="仿宋" w:cs="仿宋"/>
          <w:spacing w:val="-3"/>
          <w:sz w:val="32"/>
          <w:szCs w:val="32"/>
          <w:lang w:val="en-US" w:eastAsia="zh-CN"/>
        </w:rPr>
        <w:t>3</w:t>
      </w:r>
      <w:r>
        <w:rPr>
          <w:rFonts w:hint="eastAsia" w:ascii="仿宋" w:hAnsi="仿宋" w:eastAsia="仿宋" w:cs="仿宋"/>
          <w:spacing w:val="-3"/>
          <w:sz w:val="32"/>
          <w:szCs w:val="32"/>
          <w:lang w:eastAsia="zh-CN"/>
        </w:rPr>
        <w:t>）为使投标人准备投标时有充分时间对招标文件的修改</w:t>
      </w:r>
      <w:r>
        <w:rPr>
          <w:rFonts w:hint="eastAsia" w:ascii="仿宋" w:hAnsi="仿宋" w:eastAsia="仿宋" w:cs="仿宋"/>
          <w:spacing w:val="-4"/>
          <w:sz w:val="32"/>
          <w:szCs w:val="32"/>
          <w:lang w:eastAsia="zh-CN"/>
        </w:rPr>
        <w:t>部分进行研究，招标人可自行决定是否延长投标截止日期和推迟开标时间。</w:t>
      </w:r>
    </w:p>
    <w:p w14:paraId="31C7E37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 w:hAnsi="仿宋" w:eastAsia="仿宋" w:cs="仿宋"/>
          <w:sz w:val="32"/>
          <w:szCs w:val="32"/>
          <w:lang w:eastAsia="zh-CN"/>
        </w:rPr>
        <w:sectPr>
          <w:pgSz w:w="11910" w:h="16840"/>
          <w:pgMar w:top="1440" w:right="1800" w:bottom="1440" w:left="1800" w:header="0" w:footer="0" w:gutter="0"/>
          <w:pgNumType w:fmt="numberInDash"/>
          <w:cols w:space="720" w:num="1"/>
        </w:sectPr>
      </w:pPr>
    </w:p>
    <w:p w14:paraId="706BEB72">
      <w:pPr>
        <w:pStyle w:val="3"/>
        <w:spacing w:before="78" w:line="219" w:lineRule="auto"/>
        <w:jc w:val="both"/>
        <w:rPr>
          <w:rFonts w:hint="eastAsia"/>
          <w:b/>
          <w:bCs/>
          <w:spacing w:val="-2"/>
          <w:sz w:val="24"/>
          <w:szCs w:val="24"/>
          <w:lang w:val="en-US" w:eastAsia="zh-CN"/>
        </w:rPr>
      </w:pPr>
    </w:p>
    <w:p w14:paraId="438F603B">
      <w:pPr>
        <w:pStyle w:val="3"/>
        <w:spacing w:before="78" w:line="219" w:lineRule="auto"/>
        <w:ind w:firstLine="3080" w:firstLineChars="1300"/>
        <w:jc w:val="both"/>
        <w:rPr>
          <w:rFonts w:hint="default"/>
          <w:sz w:val="24"/>
          <w:szCs w:val="24"/>
          <w:lang w:val="en-US" w:eastAsia="zh-CN"/>
        </w:rPr>
      </w:pPr>
      <w:r>
        <w:rPr>
          <w:rFonts w:hint="eastAsia"/>
          <w:b/>
          <w:bCs/>
          <w:spacing w:val="-2"/>
          <w:sz w:val="24"/>
          <w:szCs w:val="24"/>
          <w:lang w:val="en-US" w:eastAsia="zh-CN"/>
        </w:rPr>
        <w:t>三</w:t>
      </w:r>
      <w:r>
        <w:rPr>
          <w:b/>
          <w:bCs/>
          <w:spacing w:val="-2"/>
          <w:sz w:val="24"/>
          <w:szCs w:val="24"/>
          <w:lang w:eastAsia="zh-CN"/>
        </w:rPr>
        <w:t>、</w:t>
      </w:r>
      <w:r>
        <w:rPr>
          <w:rFonts w:hint="eastAsia"/>
          <w:b/>
          <w:bCs/>
          <w:spacing w:val="-2"/>
          <w:sz w:val="24"/>
          <w:szCs w:val="24"/>
          <w:lang w:val="en-US" w:eastAsia="zh-CN"/>
        </w:rPr>
        <w:t>投</w:t>
      </w:r>
      <w:r>
        <w:rPr>
          <w:b/>
          <w:bCs/>
          <w:spacing w:val="-2"/>
          <w:sz w:val="24"/>
          <w:szCs w:val="24"/>
          <w:lang w:eastAsia="zh-CN"/>
        </w:rPr>
        <w:t>标文件</w:t>
      </w:r>
      <w:r>
        <w:rPr>
          <w:rFonts w:hint="eastAsia"/>
          <w:b/>
          <w:bCs/>
          <w:spacing w:val="-2"/>
          <w:sz w:val="24"/>
          <w:szCs w:val="24"/>
          <w:lang w:val="en-US" w:eastAsia="zh-CN"/>
        </w:rPr>
        <w:t>的编制</w:t>
      </w:r>
    </w:p>
    <w:p w14:paraId="2164D884">
      <w:pPr>
        <w:pStyle w:val="3"/>
        <w:spacing w:line="612" w:lineRule="exact"/>
        <w:rPr>
          <w:rFonts w:hint="eastAsia"/>
        </w:rPr>
      </w:pPr>
    </w:p>
    <w:p w14:paraId="4700F4B8">
      <w:pPr>
        <w:keepNext/>
        <w:keepLines/>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540" w:lineRule="exact"/>
        <w:ind w:left="0" w:right="0" w:firstLine="643" w:firstLineChars="200"/>
        <w:jc w:val="both"/>
        <w:textAlignment w:val="baseline"/>
        <w:outlineLvl w:val="1"/>
        <w:rPr>
          <w:rFonts w:hint="eastAsia" w:ascii="仿宋" w:hAnsi="仿宋" w:eastAsia="仿宋" w:cs="仿宋"/>
          <w:b/>
          <w:bCs/>
          <w:sz w:val="32"/>
          <w:szCs w:val="32"/>
          <w:lang w:val="en-US"/>
        </w:rPr>
      </w:pPr>
      <w:r>
        <w:rPr>
          <w:rFonts w:hint="eastAsia" w:ascii="仿宋" w:hAnsi="仿宋" w:eastAsia="仿宋" w:cs="仿宋"/>
          <w:b/>
          <w:bCs/>
          <w:snapToGrid w:val="0"/>
          <w:color w:val="000000"/>
          <w:kern w:val="2"/>
          <w:sz w:val="32"/>
          <w:szCs w:val="32"/>
          <w:lang w:val="en-US" w:eastAsia="zh-CN" w:bidi="ar"/>
        </w:rPr>
        <w:t>投标文件</w:t>
      </w:r>
    </w:p>
    <w:p w14:paraId="500816AB">
      <w:pPr>
        <w:pStyle w:val="3"/>
        <w:pageBreakBefore w:val="0"/>
        <w:kinsoku w:val="0"/>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snapToGrid w:val="0"/>
          <w:color w:val="000000"/>
          <w:kern w:val="2"/>
          <w:sz w:val="32"/>
          <w:szCs w:val="32"/>
          <w:lang w:val="en-US" w:eastAsia="zh-CN" w:bidi="ar"/>
        </w:rPr>
      </w:pPr>
      <w:r>
        <w:rPr>
          <w:rFonts w:hint="eastAsia" w:ascii="仿宋" w:hAnsi="仿宋" w:eastAsia="仿宋" w:cs="仿宋"/>
          <w:snapToGrid w:val="0"/>
          <w:color w:val="000000"/>
          <w:kern w:val="2"/>
          <w:sz w:val="32"/>
          <w:szCs w:val="32"/>
          <w:lang w:val="en-US" w:eastAsia="zh-CN" w:bidi="ar"/>
        </w:rPr>
        <w:t>投标单位的投标书应包括下列内容：</w:t>
      </w:r>
    </w:p>
    <w:p w14:paraId="4E39CA76">
      <w:pPr>
        <w:pStyle w:val="3"/>
        <w:pageBreakBefore w:val="0"/>
        <w:kinsoku w:val="0"/>
        <w:wordWrap/>
        <w:overflowPunct/>
        <w:topLinePunct w:val="0"/>
        <w:autoSpaceDE w:val="0"/>
        <w:autoSpaceDN w:val="0"/>
        <w:bidi w:val="0"/>
        <w:adjustRightInd w:val="0"/>
        <w:snapToGrid w:val="0"/>
        <w:spacing w:line="540" w:lineRule="exact"/>
        <w:ind w:left="0" w:right="0" w:firstLine="643"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 xml:space="preserve">8.1 </w:t>
      </w:r>
      <w:r>
        <w:rPr>
          <w:rFonts w:hint="eastAsia" w:ascii="仿宋" w:hAnsi="仿宋" w:eastAsia="仿宋" w:cs="仿宋"/>
          <w:b/>
          <w:bCs/>
          <w:sz w:val="32"/>
          <w:szCs w:val="32"/>
          <w:lang w:eastAsia="zh-CN"/>
        </w:rPr>
        <w:t>投标文件构成</w:t>
      </w:r>
    </w:p>
    <w:p w14:paraId="7CF6739D">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6"/>
          <w:sz w:val="32"/>
          <w:szCs w:val="32"/>
          <w:lang w:eastAsia="zh-CN"/>
        </w:rPr>
        <w:t>投标人应完整地按招标文件提供的投标文件格式填写投标文件，投标文件应包括以</w:t>
      </w:r>
      <w:r>
        <w:rPr>
          <w:rFonts w:hint="eastAsia" w:ascii="仿宋" w:hAnsi="仿宋" w:eastAsia="仿宋" w:cs="仿宋"/>
          <w:spacing w:val="6"/>
          <w:sz w:val="32"/>
          <w:szCs w:val="32"/>
          <w:lang w:val="en-US" w:eastAsia="zh-CN"/>
        </w:rPr>
        <w:t>下</w:t>
      </w:r>
      <w:r>
        <w:rPr>
          <w:rFonts w:hint="eastAsia" w:ascii="仿宋" w:hAnsi="仿宋" w:eastAsia="仿宋" w:cs="仿宋"/>
          <w:spacing w:val="-1"/>
          <w:sz w:val="32"/>
          <w:szCs w:val="32"/>
          <w:lang w:eastAsia="zh-CN"/>
        </w:rPr>
        <w:t>内容：</w:t>
      </w:r>
    </w:p>
    <w:p w14:paraId="03E198AB">
      <w:pPr>
        <w:pageBreakBefore w:val="0"/>
        <w:kinsoku w:val="0"/>
        <w:wordWrap/>
        <w:overflowPunct/>
        <w:topLinePunct w:val="0"/>
        <w:autoSpaceDE w:val="0"/>
        <w:autoSpaceDN w:val="0"/>
        <w:bidi w:val="0"/>
        <w:adjustRightInd w:val="0"/>
        <w:snapToGrid w:val="0"/>
        <w:spacing w:line="540" w:lineRule="exact"/>
        <w:ind w:left="0" w:right="0" w:firstLine="66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7"/>
          <w:sz w:val="32"/>
          <w:szCs w:val="32"/>
          <w:lang w:eastAsia="zh-CN"/>
        </w:rPr>
        <w:t>(</w:t>
      </w:r>
      <w:r>
        <w:rPr>
          <w:rFonts w:hint="eastAsia" w:ascii="仿宋" w:hAnsi="仿宋" w:eastAsia="仿宋" w:cs="仿宋"/>
          <w:spacing w:val="7"/>
          <w:sz w:val="32"/>
          <w:szCs w:val="32"/>
          <w:lang w:val="en-US" w:eastAsia="zh-CN"/>
        </w:rPr>
        <w:t>1</w:t>
      </w:r>
      <w:r>
        <w:rPr>
          <w:rFonts w:hint="eastAsia" w:ascii="仿宋" w:hAnsi="仿宋" w:eastAsia="仿宋" w:cs="仿宋"/>
          <w:spacing w:val="7"/>
          <w:sz w:val="32"/>
          <w:szCs w:val="32"/>
          <w:lang w:eastAsia="zh-CN"/>
        </w:rPr>
        <w:t>)投标书</w:t>
      </w:r>
    </w:p>
    <w:p w14:paraId="5C9B39B3">
      <w:pPr>
        <w:pageBreakBefore w:val="0"/>
        <w:kinsoku w:val="0"/>
        <w:wordWrap/>
        <w:overflowPunct/>
        <w:topLinePunct w:val="0"/>
        <w:autoSpaceDE w:val="0"/>
        <w:autoSpaceDN w:val="0"/>
        <w:bidi w:val="0"/>
        <w:adjustRightInd w:val="0"/>
        <w:snapToGrid w:val="0"/>
        <w:spacing w:line="540" w:lineRule="exact"/>
        <w:ind w:left="0" w:right="0" w:firstLine="708" w:firstLineChars="200"/>
        <w:jc w:val="both"/>
        <w:textAlignment w:val="baseline"/>
        <w:rPr>
          <w:rFonts w:hint="eastAsia" w:ascii="仿宋" w:hAnsi="仿宋" w:eastAsia="仿宋" w:cs="仿宋"/>
          <w:sz w:val="32"/>
          <w:szCs w:val="32"/>
          <w:highlight w:val="none"/>
          <w:lang w:eastAsia="zh-CN"/>
        </w:rPr>
      </w:pPr>
      <w:r>
        <w:rPr>
          <w:rFonts w:hint="eastAsia" w:ascii="仿宋" w:hAnsi="仿宋" w:eastAsia="仿宋" w:cs="仿宋"/>
          <w:spacing w:val="17"/>
          <w:sz w:val="32"/>
          <w:szCs w:val="32"/>
          <w:highlight w:val="none"/>
          <w:lang w:eastAsia="zh-CN"/>
        </w:rPr>
        <w:t>(</w:t>
      </w:r>
      <w:r>
        <w:rPr>
          <w:rFonts w:hint="eastAsia" w:ascii="仿宋" w:hAnsi="仿宋" w:eastAsia="仿宋" w:cs="仿宋"/>
          <w:spacing w:val="17"/>
          <w:sz w:val="32"/>
          <w:szCs w:val="32"/>
          <w:highlight w:val="none"/>
          <w:lang w:val="en-US" w:eastAsia="zh-CN"/>
        </w:rPr>
        <w:t>2</w:t>
      </w:r>
      <w:r>
        <w:rPr>
          <w:rFonts w:hint="eastAsia" w:ascii="仿宋" w:hAnsi="仿宋" w:eastAsia="仿宋" w:cs="仿宋"/>
          <w:spacing w:val="17"/>
          <w:sz w:val="32"/>
          <w:szCs w:val="32"/>
          <w:highlight w:val="none"/>
          <w:lang w:eastAsia="zh-CN"/>
        </w:rPr>
        <w:t>)开标一览表</w:t>
      </w:r>
    </w:p>
    <w:p w14:paraId="1D19854E">
      <w:pPr>
        <w:pageBreakBefore w:val="0"/>
        <w:kinsoku w:val="0"/>
        <w:wordWrap/>
        <w:overflowPunct/>
        <w:topLinePunct w:val="0"/>
        <w:autoSpaceDE w:val="0"/>
        <w:autoSpaceDN w:val="0"/>
        <w:bidi w:val="0"/>
        <w:adjustRightInd w:val="0"/>
        <w:snapToGrid w:val="0"/>
        <w:spacing w:line="540" w:lineRule="exact"/>
        <w:ind w:left="0" w:right="0" w:firstLine="696"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4"/>
          <w:sz w:val="32"/>
          <w:szCs w:val="32"/>
          <w:lang w:eastAsia="zh-CN"/>
        </w:rPr>
        <w:t>(</w:t>
      </w:r>
      <w:r>
        <w:rPr>
          <w:rFonts w:hint="eastAsia" w:ascii="仿宋" w:hAnsi="仿宋" w:eastAsia="仿宋" w:cs="仿宋"/>
          <w:spacing w:val="14"/>
          <w:sz w:val="32"/>
          <w:szCs w:val="32"/>
          <w:lang w:val="en-US" w:eastAsia="zh-CN"/>
        </w:rPr>
        <w:t>3</w:t>
      </w:r>
      <w:r>
        <w:rPr>
          <w:rFonts w:hint="eastAsia" w:ascii="仿宋" w:hAnsi="仿宋" w:eastAsia="仿宋" w:cs="仿宋"/>
          <w:spacing w:val="14"/>
          <w:sz w:val="32"/>
          <w:szCs w:val="32"/>
          <w:lang w:eastAsia="zh-CN"/>
        </w:rPr>
        <w:t>)服务方案及保障措施</w:t>
      </w:r>
    </w:p>
    <w:p w14:paraId="732D86D8">
      <w:pPr>
        <w:pStyle w:val="3"/>
        <w:pageBreakBefore w:val="0"/>
        <w:kinsoku w:val="0"/>
        <w:wordWrap/>
        <w:overflowPunct/>
        <w:topLinePunct w:val="0"/>
        <w:autoSpaceDE w:val="0"/>
        <w:autoSpaceDN w:val="0"/>
        <w:bidi w:val="0"/>
        <w:adjustRightInd w:val="0"/>
        <w:snapToGrid w:val="0"/>
        <w:spacing w:line="540" w:lineRule="exact"/>
        <w:ind w:left="0" w:right="0" w:firstLine="700"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5"/>
          <w:sz w:val="32"/>
          <w:szCs w:val="32"/>
          <w:lang w:eastAsia="zh-CN"/>
        </w:rPr>
        <w:t>(</w:t>
      </w:r>
      <w:r>
        <w:rPr>
          <w:rFonts w:hint="eastAsia" w:ascii="仿宋" w:hAnsi="仿宋" w:eastAsia="仿宋" w:cs="仿宋"/>
          <w:spacing w:val="15"/>
          <w:sz w:val="32"/>
          <w:szCs w:val="32"/>
          <w:lang w:val="en-US" w:eastAsia="zh-CN"/>
        </w:rPr>
        <w:t>4</w:t>
      </w:r>
      <w:r>
        <w:rPr>
          <w:rFonts w:hint="eastAsia" w:ascii="仿宋" w:hAnsi="仿宋" w:eastAsia="仿宋" w:cs="仿宋"/>
          <w:spacing w:val="15"/>
          <w:sz w:val="32"/>
          <w:szCs w:val="32"/>
          <w:lang w:eastAsia="zh-CN"/>
        </w:rPr>
        <w:t>)资格证明文件</w:t>
      </w:r>
    </w:p>
    <w:p w14:paraId="2B66560A">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8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2"/>
          <w:sz w:val="32"/>
          <w:szCs w:val="32"/>
          <w:lang w:val="en-US" w:eastAsia="zh-CN"/>
        </w:rPr>
        <w:t>1）</w:t>
      </w:r>
      <w:r>
        <w:rPr>
          <w:rFonts w:hint="eastAsia" w:ascii="仿宋" w:hAnsi="仿宋" w:eastAsia="仿宋" w:cs="仿宋"/>
          <w:spacing w:val="12"/>
          <w:sz w:val="32"/>
          <w:szCs w:val="32"/>
          <w:lang w:eastAsia="zh-CN"/>
        </w:rPr>
        <w:t>营业执照的复印件，分支机构投标的，须提供总公司和分公司营业执照复印件，总公司出具给分支机构的授权书(须加盖本单位公章)。同时提交法定代表人身份证复印件；</w:t>
      </w:r>
    </w:p>
    <w:p w14:paraId="1C6E7A82">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6"/>
          <w:sz w:val="32"/>
          <w:szCs w:val="32"/>
          <w:lang w:val="en-US" w:eastAsia="zh-CN"/>
        </w:rPr>
        <w:t>2）</w:t>
      </w:r>
      <w:r>
        <w:rPr>
          <w:rFonts w:hint="eastAsia" w:ascii="仿宋" w:hAnsi="仿宋" w:eastAsia="仿宋" w:cs="仿宋"/>
          <w:spacing w:val="6"/>
          <w:sz w:val="32"/>
          <w:szCs w:val="32"/>
          <w:lang w:eastAsia="zh-CN"/>
        </w:rPr>
        <w:t>有效的《会计师事务所执业证书》、从事证券服务业务备案证明文件(须加盖本单位公章)；</w:t>
      </w:r>
    </w:p>
    <w:p w14:paraId="4D84BA62">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72" w:firstLineChars="200"/>
        <w:jc w:val="both"/>
        <w:textAlignment w:val="baseline"/>
        <w:rPr>
          <w:rFonts w:hint="eastAsia" w:ascii="仿宋" w:hAnsi="仿宋" w:eastAsia="仿宋" w:cs="仿宋"/>
          <w:spacing w:val="8"/>
          <w:sz w:val="32"/>
          <w:szCs w:val="32"/>
          <w:lang w:eastAsia="zh-CN"/>
        </w:rPr>
      </w:pPr>
      <w:r>
        <w:rPr>
          <w:rFonts w:hint="eastAsia" w:ascii="仿宋" w:hAnsi="仿宋" w:eastAsia="仿宋" w:cs="仿宋"/>
          <w:spacing w:val="8"/>
          <w:sz w:val="32"/>
          <w:szCs w:val="32"/>
          <w:lang w:val="en-US" w:eastAsia="zh-CN"/>
        </w:rPr>
        <w:t>3）</w:t>
      </w:r>
      <w:r>
        <w:rPr>
          <w:rFonts w:hint="eastAsia" w:ascii="仿宋" w:hAnsi="仿宋" w:eastAsia="仿宋" w:cs="仿宋"/>
          <w:spacing w:val="8"/>
          <w:sz w:val="32"/>
          <w:szCs w:val="32"/>
          <w:lang w:eastAsia="zh-CN"/>
        </w:rPr>
        <w:t>投标人出具的具有</w:t>
      </w:r>
      <w:r>
        <w:rPr>
          <w:rFonts w:hint="eastAsia" w:ascii="仿宋" w:hAnsi="仿宋" w:eastAsia="仿宋" w:cs="仿宋"/>
          <w:sz w:val="32"/>
          <w:szCs w:val="32"/>
          <w:lang w:eastAsia="zh-CN"/>
        </w:rPr>
        <w:t>固定的工作场所、健全的组织机构、完善的内部管理和控制制度、具有完成审计任务和确保审计质量的人力及其他资源配备、熟悉并认真执行有关财务审计的法律、法规、规章和政策规定、参加采购活动前3年内，在经营活动中没有重大违法记录的承诺函</w:t>
      </w:r>
      <w:r>
        <w:rPr>
          <w:rFonts w:hint="eastAsia" w:ascii="仿宋" w:hAnsi="仿宋" w:eastAsia="仿宋" w:cs="仿宋"/>
          <w:spacing w:val="4"/>
          <w:sz w:val="32"/>
          <w:szCs w:val="32"/>
          <w:lang w:eastAsia="zh-CN"/>
        </w:rPr>
        <w:t>(附承诺书</w:t>
      </w:r>
      <w:r>
        <w:rPr>
          <w:rFonts w:hint="eastAsia" w:ascii="仿宋" w:hAnsi="仿宋" w:eastAsia="仿宋" w:cs="仿宋"/>
          <w:spacing w:val="3"/>
          <w:sz w:val="32"/>
          <w:szCs w:val="32"/>
          <w:lang w:eastAsia="zh-CN"/>
        </w:rPr>
        <w:t>原件，</w:t>
      </w:r>
      <w:r>
        <w:rPr>
          <w:rFonts w:hint="eastAsia" w:ascii="仿宋" w:hAnsi="仿宋" w:eastAsia="仿宋" w:cs="仿宋"/>
          <w:spacing w:val="14"/>
          <w:sz w:val="32"/>
          <w:szCs w:val="32"/>
          <w:lang w:eastAsia="zh-CN"/>
        </w:rPr>
        <w:t>加盖公章)</w:t>
      </w:r>
      <w:r>
        <w:rPr>
          <w:rFonts w:hint="eastAsia" w:ascii="仿宋" w:hAnsi="仿宋" w:eastAsia="仿宋" w:cs="仿宋"/>
          <w:sz w:val="32"/>
          <w:szCs w:val="32"/>
          <w:lang w:eastAsia="zh-CN"/>
        </w:rPr>
        <w:t>；</w:t>
      </w:r>
    </w:p>
    <w:p w14:paraId="7520133A">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56"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4"/>
          <w:sz w:val="32"/>
          <w:szCs w:val="32"/>
          <w:lang w:val="en-US" w:eastAsia="zh-CN"/>
        </w:rPr>
        <w:t>4）</w:t>
      </w:r>
      <w:r>
        <w:rPr>
          <w:rFonts w:hint="eastAsia" w:ascii="仿宋" w:hAnsi="仿宋" w:eastAsia="仿宋" w:cs="仿宋"/>
          <w:spacing w:val="4"/>
          <w:sz w:val="32"/>
          <w:szCs w:val="32"/>
          <w:lang w:eastAsia="zh-CN"/>
        </w:rPr>
        <w:t>投标人出具的投标截止日前6个月依法缴纳税收和社会保障资金的相关材料。如依法免税或不需要缴纳社会保障资金的，提供相应的证明材料；</w:t>
      </w:r>
    </w:p>
    <w:p w14:paraId="057DEF15">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56"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4"/>
          <w:sz w:val="32"/>
          <w:szCs w:val="32"/>
          <w:lang w:val="en-US" w:eastAsia="zh-CN"/>
        </w:rPr>
        <w:t>5）</w:t>
      </w:r>
      <w:r>
        <w:rPr>
          <w:rFonts w:hint="eastAsia" w:ascii="仿宋" w:hAnsi="仿宋" w:eastAsia="仿宋" w:cs="仿宋"/>
          <w:spacing w:val="4"/>
          <w:sz w:val="32"/>
          <w:szCs w:val="32"/>
          <w:lang w:eastAsia="zh-CN"/>
        </w:rPr>
        <w:t>招标文件要求的其他资格证明文件；</w:t>
      </w:r>
    </w:p>
    <w:p w14:paraId="25444C7F">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76"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9"/>
          <w:sz w:val="32"/>
          <w:szCs w:val="32"/>
          <w:lang w:val="en-US" w:eastAsia="zh-CN"/>
        </w:rPr>
        <w:t>6）</w:t>
      </w:r>
      <w:r>
        <w:rPr>
          <w:rFonts w:hint="eastAsia" w:ascii="仿宋" w:hAnsi="仿宋" w:eastAsia="仿宋" w:cs="仿宋"/>
          <w:spacing w:val="9"/>
          <w:sz w:val="32"/>
          <w:szCs w:val="32"/>
          <w:lang w:eastAsia="zh-CN"/>
        </w:rPr>
        <w:t>投标人认为需要提供的其他材料。</w:t>
      </w:r>
    </w:p>
    <w:p w14:paraId="4E9605C5">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56" w:firstLineChars="20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4"/>
          <w:sz w:val="32"/>
          <w:szCs w:val="32"/>
          <w:lang w:eastAsia="zh-CN"/>
        </w:rPr>
        <w:t>注：除上述外，投标文件还应包括：</w:t>
      </w:r>
    </w:p>
    <w:p w14:paraId="57702101">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8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2"/>
          <w:sz w:val="32"/>
          <w:szCs w:val="32"/>
          <w:lang w:val="en-US" w:eastAsia="zh-CN"/>
        </w:rPr>
        <w:t>1）</w:t>
      </w:r>
      <w:r>
        <w:rPr>
          <w:rFonts w:hint="eastAsia" w:ascii="仿宋" w:hAnsi="仿宋" w:eastAsia="仿宋" w:cs="仿宋"/>
          <w:spacing w:val="7"/>
          <w:sz w:val="32"/>
          <w:szCs w:val="32"/>
          <w:lang w:eastAsia="zh-CN"/>
        </w:rPr>
        <w:t>投标人应提交证明文件，证明其</w:t>
      </w:r>
      <w:r>
        <w:rPr>
          <w:rFonts w:hint="eastAsia" w:ascii="仿宋" w:hAnsi="仿宋" w:eastAsia="仿宋" w:cs="仿宋"/>
          <w:spacing w:val="7"/>
          <w:sz w:val="32"/>
          <w:szCs w:val="32"/>
          <w:lang w:val="en-US" w:eastAsia="zh-CN"/>
        </w:rPr>
        <w:t>提</w:t>
      </w:r>
      <w:r>
        <w:rPr>
          <w:rFonts w:hint="eastAsia" w:ascii="仿宋" w:hAnsi="仿宋" w:eastAsia="仿宋" w:cs="仿宋"/>
          <w:spacing w:val="7"/>
          <w:sz w:val="32"/>
          <w:szCs w:val="32"/>
          <w:lang w:eastAsia="zh-CN"/>
        </w:rPr>
        <w:t>供的合同项下的服务的合格性符合</w:t>
      </w:r>
      <w:r>
        <w:rPr>
          <w:rFonts w:hint="eastAsia" w:ascii="仿宋" w:hAnsi="仿宋" w:eastAsia="仿宋" w:cs="仿宋"/>
          <w:spacing w:val="2"/>
          <w:sz w:val="32"/>
          <w:szCs w:val="32"/>
          <w:lang w:eastAsia="zh-CN"/>
        </w:rPr>
        <w:t>招标文件规定。该证明文件是投标文件的一部分。</w:t>
      </w:r>
    </w:p>
    <w:p w14:paraId="4621844F">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88"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12"/>
          <w:sz w:val="32"/>
          <w:szCs w:val="32"/>
          <w:lang w:val="en-US" w:eastAsia="zh-CN"/>
        </w:rPr>
        <w:t>2）</w:t>
      </w:r>
      <w:r>
        <w:rPr>
          <w:rFonts w:hint="eastAsia" w:ascii="仿宋" w:hAnsi="仿宋" w:eastAsia="仿宋" w:cs="仿宋"/>
          <w:spacing w:val="7"/>
          <w:sz w:val="32"/>
          <w:szCs w:val="32"/>
          <w:lang w:eastAsia="zh-CN"/>
        </w:rPr>
        <w:t>对照招标文件技术规格，逐条说明所提供服务</w:t>
      </w:r>
      <w:r>
        <w:rPr>
          <w:rFonts w:hint="eastAsia" w:ascii="仿宋" w:hAnsi="仿宋" w:eastAsia="仿宋" w:cs="仿宋"/>
          <w:spacing w:val="6"/>
          <w:sz w:val="32"/>
          <w:szCs w:val="32"/>
          <w:lang w:eastAsia="zh-CN"/>
        </w:rPr>
        <w:t>已对招标文件的技术规</w:t>
      </w:r>
      <w:r>
        <w:rPr>
          <w:rFonts w:hint="eastAsia" w:ascii="仿宋" w:hAnsi="仿宋" w:eastAsia="仿宋" w:cs="仿宋"/>
          <w:spacing w:val="2"/>
          <w:sz w:val="32"/>
          <w:szCs w:val="32"/>
          <w:lang w:eastAsia="zh-CN"/>
        </w:rPr>
        <w:t>格做</w:t>
      </w:r>
      <w:r>
        <w:rPr>
          <w:rFonts w:hint="eastAsia" w:ascii="仿宋" w:hAnsi="仿宋" w:eastAsia="仿宋" w:cs="仿宋"/>
          <w:spacing w:val="6"/>
          <w:sz w:val="32"/>
          <w:szCs w:val="32"/>
          <w:lang w:eastAsia="zh-CN"/>
        </w:rPr>
        <w:t>出了实质性的响应，或申明与技术规格条文的偏差和例外。</w:t>
      </w:r>
    </w:p>
    <w:p w14:paraId="76675E73">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7" w:firstLineChars="200"/>
        <w:jc w:val="both"/>
        <w:textAlignment w:val="baseline"/>
        <w:rPr>
          <w:rFonts w:hint="eastAsia" w:ascii="仿宋" w:hAnsi="仿宋" w:eastAsia="仿宋" w:cs="仿宋"/>
          <w:b/>
          <w:bCs/>
          <w:spacing w:val="6"/>
          <w:sz w:val="32"/>
          <w:szCs w:val="32"/>
          <w:lang w:val="en-US" w:eastAsia="zh-CN"/>
        </w:rPr>
      </w:pPr>
      <w:r>
        <w:rPr>
          <w:rFonts w:hint="eastAsia" w:ascii="仿宋" w:hAnsi="仿宋" w:eastAsia="仿宋" w:cs="仿宋"/>
          <w:b/>
          <w:bCs/>
          <w:spacing w:val="6"/>
          <w:sz w:val="32"/>
          <w:szCs w:val="32"/>
          <w:lang w:val="en-US" w:eastAsia="zh-CN"/>
        </w:rPr>
        <w:t>8.2 投标书编写、格式要求</w:t>
      </w:r>
    </w:p>
    <w:p w14:paraId="066BAAEC">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（1）招标文件提供的文件表式投标单位必须使用。但表式可以按同样格式进行扩展。</w:t>
      </w:r>
    </w:p>
    <w:p w14:paraId="2B5C4553">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（2）投标文件必须密封，并在封袋骑缝处加盖投标单位公章。</w:t>
      </w:r>
    </w:p>
    <w:p w14:paraId="081FA8F4">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（3）所有封袋上都应写明招标单位名称、项目名称、投标单位全称。</w:t>
      </w:r>
    </w:p>
    <w:p w14:paraId="3A5635B1">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（4）用不能擦去的墨水书写或打印，投标文件副本可以复印，其正、副本都应装订成A4纸大小，并在封面上正确标明“正本”“副本”字样。</w:t>
      </w:r>
    </w:p>
    <w:p w14:paraId="5C359B05">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投标文件正、副本不一致时，以正本为准。</w:t>
      </w:r>
    </w:p>
    <w:p w14:paraId="6E85007E">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（5）全套投标文件应无修改和行间插字。如有修改，必须在修改处加盖投标单位法定代表人或其委托代理人的印鉴。</w:t>
      </w:r>
    </w:p>
    <w:p w14:paraId="5D53134A">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7" w:firstLineChars="200"/>
        <w:jc w:val="both"/>
        <w:textAlignment w:val="baseline"/>
        <w:rPr>
          <w:rFonts w:hint="eastAsia" w:ascii="仿宋" w:hAnsi="仿宋" w:eastAsia="仿宋" w:cs="仿宋"/>
          <w:b/>
          <w:bCs/>
          <w:spacing w:val="6"/>
          <w:sz w:val="32"/>
          <w:szCs w:val="32"/>
          <w:lang w:val="en-US" w:eastAsia="zh-CN"/>
        </w:rPr>
      </w:pPr>
      <w:r>
        <w:rPr>
          <w:rFonts w:hint="eastAsia" w:ascii="仿宋" w:hAnsi="仿宋" w:eastAsia="仿宋" w:cs="仿宋"/>
          <w:b/>
          <w:bCs/>
          <w:spacing w:val="6"/>
          <w:sz w:val="32"/>
          <w:szCs w:val="32"/>
          <w:lang w:val="en-US" w:eastAsia="zh-CN"/>
        </w:rPr>
        <w:t>8.3投标有效期</w:t>
      </w:r>
    </w:p>
    <w:p w14:paraId="459363EA">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投标文件自投标截止时间起至前附表投标须知规定的时间内有效。</w:t>
      </w:r>
    </w:p>
    <w:p w14:paraId="1AFDB357">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7" w:firstLineChars="200"/>
        <w:jc w:val="both"/>
        <w:textAlignment w:val="baseline"/>
        <w:rPr>
          <w:rFonts w:hint="eastAsia" w:ascii="仿宋" w:hAnsi="仿宋" w:eastAsia="仿宋" w:cs="仿宋"/>
          <w:b/>
          <w:bCs/>
          <w:spacing w:val="6"/>
          <w:sz w:val="32"/>
          <w:szCs w:val="32"/>
          <w:lang w:val="en-US" w:eastAsia="zh-CN"/>
        </w:rPr>
      </w:pPr>
      <w:bookmarkStart w:id="6" w:name="_Toc264183812"/>
      <w:bookmarkStart w:id="7" w:name="_Toc196551034"/>
      <w:bookmarkStart w:id="8" w:name="_Toc166899284"/>
      <w:bookmarkStart w:id="9" w:name="_Toc130888283"/>
      <w:r>
        <w:rPr>
          <w:rFonts w:hint="eastAsia" w:ascii="仿宋" w:hAnsi="仿宋" w:eastAsia="仿宋" w:cs="仿宋"/>
          <w:b/>
          <w:bCs/>
          <w:spacing w:val="6"/>
          <w:sz w:val="32"/>
          <w:szCs w:val="32"/>
          <w:lang w:val="en-US" w:eastAsia="zh-CN"/>
        </w:rPr>
        <w:t>8.4投标文件密封和递交</w:t>
      </w:r>
      <w:bookmarkEnd w:id="6"/>
      <w:bookmarkEnd w:id="7"/>
      <w:bookmarkEnd w:id="8"/>
      <w:bookmarkEnd w:id="9"/>
    </w:p>
    <w:p w14:paraId="02490D9C">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 xml:space="preserve"> (1)投标文件的密封与标志</w:t>
      </w:r>
    </w:p>
    <w:p w14:paraId="58DB35D4">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1)投标单位应将投标文件密封，所有封袋上都应写明招标单位名称、项目名称、投标单位全称。</w:t>
      </w:r>
    </w:p>
    <w:p w14:paraId="78C7CE33">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2)所有投标文件都必须在封袋骑缝处加盖投标单位公章。</w:t>
      </w:r>
    </w:p>
    <w:p w14:paraId="6F6F8A0D">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3)投标单位未按上述规定提交投标文件，其投标文件将被拒绝，并原封退还给投标单位。</w:t>
      </w:r>
    </w:p>
    <w:p w14:paraId="7B3739B0">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4)投标文件正、副本不一致时，以正本为准。</w:t>
      </w:r>
    </w:p>
    <w:p w14:paraId="6FC33323">
      <w:pPr>
        <w:pStyle w:val="3"/>
        <w:pageBreakBefore w:val="0"/>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 xml:space="preserve"> (2)投标截止时间</w:t>
      </w:r>
    </w:p>
    <w:p w14:paraId="748F31A3">
      <w:pPr>
        <w:pStyle w:val="3"/>
        <w:pageBreakBefore w:val="0"/>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投标单位须在前附表中规定的投标文件递交截止时间之前将投标文件递交给招标单位。</w:t>
      </w:r>
    </w:p>
    <w:p w14:paraId="61ACB19B">
      <w:pPr>
        <w:pStyle w:val="3"/>
        <w:pageBreakBefore w:val="0"/>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(3)投标文件的修改与撤回</w:t>
      </w:r>
    </w:p>
    <w:p w14:paraId="2948E1BE">
      <w:pPr>
        <w:pStyle w:val="3"/>
        <w:pageBreakBefore w:val="0"/>
        <w:kinsoku w:val="0"/>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投标截止时间之前，投标单位可对所递交的投标文件进行修改或撤回，但所递交的修改或撤回通知必须按招标文件的规定进行编制、密封、标志(在包封上标明“修改”或“撤回”字样，并注明修改或撤回的时间)和递交。投标截止时间之后，投标单位不得修改或撤回投标文件。</w:t>
      </w:r>
    </w:p>
    <w:p w14:paraId="4AADEA07">
      <w:pPr>
        <w:pStyle w:val="3"/>
        <w:spacing w:before="143" w:line="219" w:lineRule="auto"/>
        <w:ind w:left="1083"/>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 xml:space="preserve">  </w:t>
      </w:r>
    </w:p>
    <w:p w14:paraId="720B4E39">
      <w:pPr>
        <w:pStyle w:val="3"/>
        <w:spacing w:before="89" w:line="220" w:lineRule="auto"/>
        <w:ind w:left="3267"/>
        <w:rPr>
          <w:rFonts w:hint="eastAsia"/>
          <w:b/>
          <w:bCs/>
          <w:spacing w:val="-6"/>
          <w:sz w:val="27"/>
          <w:szCs w:val="27"/>
          <w:lang w:val="en-US" w:eastAsia="zh-CN"/>
        </w:rPr>
      </w:pPr>
    </w:p>
    <w:p w14:paraId="385DC2F5">
      <w:pPr>
        <w:pStyle w:val="3"/>
        <w:spacing w:before="89" w:line="220" w:lineRule="auto"/>
        <w:ind w:left="3267"/>
        <w:rPr>
          <w:rFonts w:hint="eastAsia"/>
          <w:sz w:val="27"/>
          <w:szCs w:val="27"/>
          <w:lang w:eastAsia="zh-CN"/>
        </w:rPr>
      </w:pPr>
      <w:r>
        <w:rPr>
          <w:rFonts w:hint="eastAsia"/>
          <w:b/>
          <w:bCs/>
          <w:spacing w:val="-6"/>
          <w:sz w:val="27"/>
          <w:szCs w:val="27"/>
          <w:lang w:val="en-US" w:eastAsia="zh-CN"/>
        </w:rPr>
        <w:t>四</w:t>
      </w:r>
      <w:r>
        <w:rPr>
          <w:b/>
          <w:bCs/>
          <w:spacing w:val="-6"/>
          <w:sz w:val="27"/>
          <w:szCs w:val="27"/>
          <w:lang w:eastAsia="zh-CN"/>
        </w:rPr>
        <w:t>、开标与评标</w:t>
      </w:r>
    </w:p>
    <w:p w14:paraId="7359D341">
      <w:pPr>
        <w:keepNext w:val="0"/>
        <w:keepLines w:val="0"/>
        <w:pageBreakBefore w:val="0"/>
        <w:widowControl/>
        <w:kinsoku w:val="0"/>
        <w:wordWrap/>
        <w:overflowPunct/>
        <w:topLinePunct w:val="0"/>
        <w:autoSpaceDE w:val="0"/>
        <w:autoSpaceDN w:val="0"/>
        <w:bidi w:val="0"/>
        <w:adjustRightInd w:val="0"/>
        <w:snapToGrid w:val="0"/>
        <w:spacing w:before="258" w:line="540" w:lineRule="exact"/>
        <w:ind w:left="0" w:firstLine="663"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bCs/>
          <w:spacing w:val="5"/>
          <w:sz w:val="32"/>
          <w:szCs w:val="32"/>
          <w:lang w:val="en-US" w:eastAsia="zh-CN"/>
        </w:rPr>
        <w:t>9</w:t>
      </w:r>
      <w:r>
        <w:rPr>
          <w:rFonts w:hint="eastAsia" w:ascii="仿宋" w:hAnsi="仿宋" w:eastAsia="仿宋" w:cs="仿宋"/>
          <w:b/>
          <w:bCs/>
          <w:spacing w:val="48"/>
          <w:sz w:val="32"/>
          <w:szCs w:val="32"/>
          <w:lang w:eastAsia="zh-CN"/>
        </w:rPr>
        <w:t xml:space="preserve"> </w:t>
      </w:r>
      <w:r>
        <w:rPr>
          <w:rFonts w:hint="eastAsia" w:ascii="仿宋" w:hAnsi="仿宋" w:eastAsia="仿宋" w:cs="仿宋"/>
          <w:b/>
          <w:bCs/>
          <w:spacing w:val="5"/>
          <w:sz w:val="32"/>
          <w:szCs w:val="32"/>
          <w:lang w:eastAsia="zh-CN"/>
        </w:rPr>
        <w:t>开标</w:t>
      </w:r>
    </w:p>
    <w:p w14:paraId="36E887AA">
      <w:pPr>
        <w:pStyle w:val="3"/>
        <w:keepNext w:val="0"/>
        <w:keepLines w:val="0"/>
        <w:pageBreakBefore w:val="0"/>
        <w:widowControl/>
        <w:kinsoku w:val="0"/>
        <w:wordWrap/>
        <w:overflowPunct/>
        <w:topLinePunct w:val="0"/>
        <w:autoSpaceDE w:val="0"/>
        <w:autoSpaceDN w:val="0"/>
        <w:bidi w:val="0"/>
        <w:adjustRightInd w:val="0"/>
        <w:snapToGrid w:val="0"/>
        <w:spacing w:before="156" w:line="540" w:lineRule="exact"/>
        <w:ind w:left="0" w:firstLine="636" w:firstLineChars="200"/>
        <w:jc w:val="both"/>
        <w:textAlignment w:val="baseline"/>
        <w:rPr>
          <w:rFonts w:hint="eastAsia" w:ascii="仿宋" w:hAnsi="仿宋" w:eastAsia="仿宋" w:cs="仿宋"/>
          <w:spacing w:val="-1"/>
          <w:sz w:val="32"/>
          <w:szCs w:val="32"/>
          <w:lang w:eastAsia="zh-CN"/>
        </w:rPr>
      </w:pPr>
      <w:r>
        <w:rPr>
          <w:rFonts w:hint="eastAsia" w:ascii="仿宋" w:hAnsi="仿宋" w:eastAsia="仿宋" w:cs="仿宋"/>
          <w:spacing w:val="-1"/>
          <w:sz w:val="32"/>
          <w:szCs w:val="32"/>
          <w:lang w:val="en-US" w:eastAsia="zh-CN"/>
        </w:rPr>
        <w:t xml:space="preserve">9.1 </w:t>
      </w:r>
      <w:r>
        <w:rPr>
          <w:rFonts w:hint="eastAsia" w:ascii="仿宋" w:hAnsi="仿宋" w:eastAsia="仿宋" w:cs="仿宋"/>
          <w:spacing w:val="-1"/>
          <w:sz w:val="32"/>
          <w:szCs w:val="32"/>
          <w:lang w:eastAsia="zh-CN"/>
        </w:rPr>
        <w:t>招标人在本须知前附</w:t>
      </w:r>
      <w:r>
        <w:rPr>
          <w:rFonts w:hint="eastAsia" w:ascii="仿宋" w:hAnsi="仿宋" w:eastAsia="仿宋" w:cs="仿宋"/>
          <w:color w:val="auto"/>
          <w:spacing w:val="-1"/>
          <w:sz w:val="32"/>
          <w:szCs w:val="32"/>
          <w:lang w:eastAsia="zh-CN"/>
        </w:rPr>
        <w:t>表第</w:t>
      </w:r>
      <w:r>
        <w:rPr>
          <w:rFonts w:hint="eastAsia" w:ascii="仿宋" w:hAnsi="仿宋" w:eastAsia="仿宋" w:cs="仿宋"/>
          <w:color w:val="auto"/>
          <w:spacing w:val="-1"/>
          <w:sz w:val="32"/>
          <w:szCs w:val="32"/>
          <w:lang w:val="en-US" w:eastAsia="zh-CN"/>
        </w:rPr>
        <w:t>3</w:t>
      </w:r>
      <w:r>
        <w:rPr>
          <w:rFonts w:hint="eastAsia" w:ascii="仿宋" w:hAnsi="仿宋" w:eastAsia="仿宋" w:cs="仿宋"/>
          <w:color w:val="auto"/>
          <w:spacing w:val="-1"/>
          <w:sz w:val="32"/>
          <w:szCs w:val="32"/>
          <w:lang w:eastAsia="zh-CN"/>
        </w:rPr>
        <w:t>条中规定的日期、</w:t>
      </w:r>
      <w:r>
        <w:rPr>
          <w:rFonts w:hint="eastAsia" w:ascii="仿宋" w:hAnsi="仿宋" w:eastAsia="仿宋" w:cs="仿宋"/>
          <w:spacing w:val="-1"/>
          <w:sz w:val="32"/>
          <w:szCs w:val="32"/>
          <w:lang w:eastAsia="zh-CN"/>
        </w:rPr>
        <w:t>时间和地点组织开标。</w:t>
      </w:r>
    </w:p>
    <w:p w14:paraId="59CF36B4">
      <w:pPr>
        <w:keepNext w:val="0"/>
        <w:keepLines w:val="0"/>
        <w:pageBreakBefore w:val="0"/>
        <w:widowControl/>
        <w:kinsoku w:val="0"/>
        <w:wordWrap/>
        <w:overflowPunct/>
        <w:topLinePunct w:val="0"/>
        <w:autoSpaceDE w:val="0"/>
        <w:autoSpaceDN w:val="0"/>
        <w:bidi w:val="0"/>
        <w:adjustRightInd w:val="0"/>
        <w:snapToGrid w:val="0"/>
        <w:spacing w:before="59" w:line="540" w:lineRule="exact"/>
        <w:ind w:left="0" w:right="0" w:firstLine="66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6"/>
          <w:sz w:val="32"/>
          <w:szCs w:val="32"/>
          <w:lang w:val="en-US" w:eastAsia="zh-CN"/>
        </w:rPr>
        <w:t>9</w:t>
      </w:r>
      <w:r>
        <w:rPr>
          <w:rFonts w:hint="eastAsia" w:ascii="仿宋" w:hAnsi="仿宋" w:eastAsia="仿宋" w:cs="仿宋"/>
          <w:spacing w:val="6"/>
          <w:sz w:val="32"/>
          <w:szCs w:val="32"/>
          <w:lang w:eastAsia="zh-CN"/>
        </w:rPr>
        <w:t>.2</w:t>
      </w:r>
      <w:r>
        <w:rPr>
          <w:rFonts w:hint="eastAsia" w:ascii="仿宋" w:hAnsi="仿宋" w:eastAsia="仿宋" w:cs="仿宋"/>
          <w:spacing w:val="6"/>
          <w:sz w:val="32"/>
          <w:szCs w:val="32"/>
          <w:lang w:val="en-US" w:eastAsia="zh-CN"/>
        </w:rPr>
        <w:t xml:space="preserve"> </w:t>
      </w:r>
      <w:r>
        <w:rPr>
          <w:rFonts w:hint="eastAsia" w:ascii="仿宋" w:hAnsi="仿宋" w:eastAsia="仿宋" w:cs="仿宋"/>
          <w:spacing w:val="6"/>
          <w:sz w:val="32"/>
          <w:szCs w:val="32"/>
          <w:lang w:eastAsia="zh-CN"/>
        </w:rPr>
        <w:t>开标时，招标人当众拆封，</w:t>
      </w:r>
      <w:r>
        <w:rPr>
          <w:rFonts w:hint="eastAsia" w:ascii="仿宋" w:hAnsi="仿宋" w:eastAsia="仿宋" w:cs="仿宋"/>
          <w:spacing w:val="6"/>
          <w:sz w:val="32"/>
          <w:szCs w:val="32"/>
          <w:lang w:val="en-US" w:eastAsia="zh-CN"/>
        </w:rPr>
        <w:t>宣</w:t>
      </w:r>
      <w:r>
        <w:rPr>
          <w:rFonts w:hint="eastAsia" w:ascii="仿宋" w:hAnsi="仿宋" w:eastAsia="仿宋" w:cs="仿宋"/>
          <w:spacing w:val="6"/>
          <w:sz w:val="32"/>
          <w:szCs w:val="32"/>
          <w:lang w:eastAsia="zh-CN"/>
        </w:rPr>
        <w:t>读投标人名称、补充、修改和撤回投</w:t>
      </w:r>
      <w:r>
        <w:rPr>
          <w:rFonts w:hint="eastAsia" w:ascii="仿宋" w:hAnsi="仿宋" w:eastAsia="仿宋" w:cs="仿宋"/>
          <w:sz w:val="32"/>
          <w:szCs w:val="32"/>
          <w:lang w:eastAsia="zh-CN"/>
        </w:rPr>
        <w:t>标的通知、投标价格、折扣声明，以及招标人认为合适的其他内容。</w:t>
      </w:r>
    </w:p>
    <w:p w14:paraId="381BBF9C">
      <w:pPr>
        <w:keepNext w:val="0"/>
        <w:keepLines w:val="0"/>
        <w:pageBreakBefore w:val="0"/>
        <w:widowControl/>
        <w:kinsoku w:val="0"/>
        <w:wordWrap/>
        <w:overflowPunct/>
        <w:topLinePunct w:val="0"/>
        <w:autoSpaceDE w:val="0"/>
        <w:autoSpaceDN w:val="0"/>
        <w:bidi w:val="0"/>
        <w:adjustRightInd w:val="0"/>
        <w:snapToGrid w:val="0"/>
        <w:spacing w:before="248" w:line="540" w:lineRule="exact"/>
        <w:ind w:left="0" w:firstLine="679"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bCs/>
          <w:spacing w:val="9"/>
          <w:sz w:val="32"/>
          <w:szCs w:val="32"/>
          <w:lang w:val="en-US" w:eastAsia="zh-CN"/>
        </w:rPr>
        <w:t xml:space="preserve">10 </w:t>
      </w:r>
      <w:r>
        <w:rPr>
          <w:rFonts w:hint="eastAsia" w:ascii="仿宋" w:hAnsi="仿宋" w:eastAsia="仿宋" w:cs="仿宋"/>
          <w:b/>
          <w:bCs/>
          <w:spacing w:val="9"/>
          <w:sz w:val="32"/>
          <w:szCs w:val="32"/>
          <w:lang w:eastAsia="zh-CN"/>
        </w:rPr>
        <w:t>评标委员会和评标工作程序</w:t>
      </w:r>
    </w:p>
    <w:p w14:paraId="1006469B">
      <w:pPr>
        <w:pStyle w:val="3"/>
        <w:keepNext w:val="0"/>
        <w:keepLines w:val="0"/>
        <w:pageBreakBefore w:val="0"/>
        <w:widowControl/>
        <w:kinsoku w:val="0"/>
        <w:wordWrap/>
        <w:overflowPunct/>
        <w:topLinePunct w:val="0"/>
        <w:autoSpaceDE w:val="0"/>
        <w:autoSpaceDN w:val="0"/>
        <w:bidi w:val="0"/>
        <w:adjustRightInd w:val="0"/>
        <w:snapToGrid w:val="0"/>
        <w:spacing w:before="116" w:line="540" w:lineRule="exact"/>
        <w:ind w:left="0" w:firstLine="656"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4"/>
          <w:sz w:val="32"/>
          <w:szCs w:val="32"/>
          <w:lang w:val="en-US" w:eastAsia="zh-CN"/>
        </w:rPr>
        <w:t>10</w:t>
      </w:r>
      <w:r>
        <w:rPr>
          <w:rFonts w:hint="eastAsia" w:ascii="仿宋" w:hAnsi="仿宋" w:eastAsia="仿宋" w:cs="仿宋"/>
          <w:spacing w:val="4"/>
          <w:sz w:val="32"/>
          <w:szCs w:val="32"/>
          <w:lang w:eastAsia="zh-CN"/>
        </w:rPr>
        <w:t>.1</w:t>
      </w:r>
      <w:r>
        <w:rPr>
          <w:rFonts w:hint="eastAsia" w:ascii="仿宋" w:hAnsi="仿宋" w:eastAsia="仿宋" w:cs="仿宋"/>
          <w:spacing w:val="-17"/>
          <w:sz w:val="32"/>
          <w:szCs w:val="32"/>
          <w:lang w:eastAsia="zh-CN"/>
        </w:rPr>
        <w:t xml:space="preserve"> </w:t>
      </w:r>
      <w:r>
        <w:rPr>
          <w:rFonts w:hint="eastAsia" w:ascii="仿宋" w:hAnsi="仿宋" w:eastAsia="仿宋" w:cs="仿宋"/>
          <w:spacing w:val="4"/>
          <w:sz w:val="32"/>
          <w:szCs w:val="32"/>
          <w:lang w:eastAsia="zh-CN"/>
        </w:rPr>
        <w:t>评标委员会由招标人负责依法组建</w:t>
      </w:r>
      <w:r>
        <w:rPr>
          <w:rFonts w:hint="eastAsia" w:ascii="仿宋" w:hAnsi="仿宋" w:eastAsia="仿宋" w:cs="仿宋"/>
          <w:spacing w:val="3"/>
          <w:sz w:val="32"/>
          <w:szCs w:val="32"/>
          <w:lang w:eastAsia="zh-CN"/>
        </w:rPr>
        <w:t>。评标委员会负责评标工</w:t>
      </w:r>
      <w:r>
        <w:rPr>
          <w:rFonts w:hint="eastAsia" w:ascii="仿宋" w:hAnsi="仿宋" w:eastAsia="仿宋" w:cs="仿宋"/>
          <w:spacing w:val="5"/>
          <w:sz w:val="32"/>
          <w:szCs w:val="32"/>
          <w:lang w:eastAsia="zh-CN"/>
        </w:rPr>
        <w:t>作，并独立履行下列职责：审查投标文件是否符合招标文件要求，并作出评价；要</w:t>
      </w:r>
      <w:r>
        <w:rPr>
          <w:rFonts w:hint="eastAsia" w:ascii="仿宋" w:hAnsi="仿宋" w:eastAsia="仿宋" w:cs="仿宋"/>
          <w:spacing w:val="6"/>
          <w:sz w:val="32"/>
          <w:szCs w:val="32"/>
          <w:lang w:eastAsia="zh-CN"/>
        </w:rPr>
        <w:t>求投标人对投标文件有关事项作出澄清；向招标人推荐中标候选人。招标人</w:t>
      </w:r>
      <w:r>
        <w:rPr>
          <w:rFonts w:hint="eastAsia" w:ascii="仿宋" w:hAnsi="仿宋" w:eastAsia="仿宋" w:cs="仿宋"/>
          <w:spacing w:val="3"/>
          <w:sz w:val="32"/>
          <w:szCs w:val="32"/>
          <w:lang w:eastAsia="zh-CN"/>
        </w:rPr>
        <w:t>工作人员协助评标委员会工作。</w:t>
      </w:r>
    </w:p>
    <w:p w14:paraId="4C1DAB17">
      <w:pPr>
        <w:keepNext w:val="0"/>
        <w:keepLines w:val="0"/>
        <w:pageBreakBefore w:val="0"/>
        <w:widowControl/>
        <w:kinsoku w:val="0"/>
        <w:wordWrap/>
        <w:overflowPunct/>
        <w:topLinePunct w:val="0"/>
        <w:autoSpaceDE w:val="0"/>
        <w:autoSpaceDN w:val="0"/>
        <w:bidi w:val="0"/>
        <w:adjustRightInd w:val="0"/>
        <w:snapToGrid w:val="0"/>
        <w:spacing w:before="127" w:line="540" w:lineRule="exact"/>
        <w:ind w:left="0" w:right="0" w:firstLine="652"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3"/>
          <w:sz w:val="32"/>
          <w:szCs w:val="32"/>
          <w:lang w:val="en-US" w:eastAsia="zh-CN"/>
        </w:rPr>
        <w:t>10</w:t>
      </w:r>
      <w:r>
        <w:rPr>
          <w:rFonts w:hint="eastAsia" w:ascii="仿宋" w:hAnsi="仿宋" w:eastAsia="仿宋" w:cs="仿宋"/>
          <w:spacing w:val="3"/>
          <w:sz w:val="32"/>
          <w:szCs w:val="32"/>
          <w:lang w:eastAsia="zh-CN"/>
        </w:rPr>
        <w:t>.2评标工作遵循的程序为：投标文件初审(资格性审查和符合性审查);</w:t>
      </w:r>
      <w:r>
        <w:rPr>
          <w:rFonts w:hint="eastAsia" w:ascii="仿宋" w:hAnsi="仿宋" w:eastAsia="仿宋" w:cs="仿宋"/>
          <w:spacing w:val="2"/>
          <w:sz w:val="32"/>
          <w:szCs w:val="32"/>
          <w:lang w:eastAsia="zh-CN"/>
        </w:rPr>
        <w:t>澄清有关问题；</w:t>
      </w:r>
      <w:r>
        <w:rPr>
          <w:rFonts w:hint="eastAsia" w:ascii="仿宋" w:hAnsi="仿宋" w:eastAsia="仿宋" w:cs="仿宋"/>
          <w:sz w:val="32"/>
          <w:szCs w:val="32"/>
          <w:lang w:eastAsia="zh-CN"/>
        </w:rPr>
        <w:t xml:space="preserve"> </w:t>
      </w:r>
      <w:r>
        <w:rPr>
          <w:rFonts w:hint="eastAsia" w:ascii="仿宋" w:hAnsi="仿宋" w:eastAsia="仿宋" w:cs="仿宋"/>
          <w:spacing w:val="2"/>
          <w:sz w:val="32"/>
          <w:szCs w:val="32"/>
          <w:lang w:eastAsia="zh-CN"/>
        </w:rPr>
        <w:t>比较与评价投标；推荐中标候选人名单。</w:t>
      </w:r>
    </w:p>
    <w:p w14:paraId="78AB995F">
      <w:pPr>
        <w:keepNext w:val="0"/>
        <w:keepLines w:val="0"/>
        <w:pageBreakBefore w:val="0"/>
        <w:widowControl/>
        <w:kinsoku w:val="0"/>
        <w:wordWrap/>
        <w:overflowPunct/>
        <w:topLinePunct w:val="0"/>
        <w:autoSpaceDE w:val="0"/>
        <w:autoSpaceDN w:val="0"/>
        <w:bidi w:val="0"/>
        <w:adjustRightInd w:val="0"/>
        <w:snapToGrid w:val="0"/>
        <w:spacing w:before="268" w:line="540" w:lineRule="exact"/>
        <w:ind w:left="0" w:firstLine="695"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b/>
          <w:bCs/>
          <w:spacing w:val="13"/>
          <w:sz w:val="32"/>
          <w:szCs w:val="32"/>
          <w:lang w:val="en-US" w:eastAsia="zh-CN"/>
        </w:rPr>
        <w:t xml:space="preserve">11 </w:t>
      </w:r>
      <w:r>
        <w:rPr>
          <w:rFonts w:hint="eastAsia" w:ascii="仿宋" w:hAnsi="仿宋" w:eastAsia="仿宋" w:cs="仿宋"/>
          <w:b/>
          <w:bCs/>
          <w:spacing w:val="13"/>
          <w:sz w:val="32"/>
          <w:szCs w:val="32"/>
          <w:lang w:eastAsia="zh-CN"/>
        </w:rPr>
        <w:t>投标文件的澄清</w:t>
      </w:r>
    </w:p>
    <w:p w14:paraId="0B9C3E56">
      <w:pPr>
        <w:pStyle w:val="3"/>
        <w:keepNext w:val="0"/>
        <w:keepLines w:val="0"/>
        <w:pageBreakBefore w:val="0"/>
        <w:widowControl/>
        <w:kinsoku w:val="0"/>
        <w:wordWrap/>
        <w:overflowPunct/>
        <w:topLinePunct w:val="0"/>
        <w:autoSpaceDE w:val="0"/>
        <w:autoSpaceDN w:val="0"/>
        <w:bidi w:val="0"/>
        <w:adjustRightInd w:val="0"/>
        <w:snapToGrid w:val="0"/>
        <w:spacing w:before="105" w:line="540" w:lineRule="exact"/>
        <w:ind w:left="0" w:right="0" w:firstLine="66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6"/>
          <w:sz w:val="32"/>
          <w:szCs w:val="32"/>
          <w:lang w:val="en-US" w:eastAsia="zh-CN"/>
        </w:rPr>
        <w:t>11</w:t>
      </w:r>
      <w:r>
        <w:rPr>
          <w:rFonts w:hint="eastAsia" w:ascii="仿宋" w:hAnsi="仿宋" w:eastAsia="仿宋" w:cs="仿宋"/>
          <w:spacing w:val="6"/>
          <w:sz w:val="32"/>
          <w:szCs w:val="32"/>
          <w:lang w:eastAsia="zh-CN"/>
        </w:rPr>
        <w:t>.1在评标期间，招标人可根据评标委员会的需要，</w:t>
      </w:r>
      <w:r>
        <w:rPr>
          <w:rFonts w:hint="eastAsia" w:ascii="仿宋" w:hAnsi="仿宋" w:eastAsia="仿宋" w:cs="仿宋"/>
          <w:spacing w:val="5"/>
          <w:sz w:val="32"/>
          <w:szCs w:val="32"/>
          <w:lang w:eastAsia="zh-CN"/>
        </w:rPr>
        <w:t>要求投标人对其投标文件中含义不明确、同类问题表达不一致或者有明显文字和计算错误的内容进行澄清，有关澄清的要求和答复应以书面形式提交，但不得寻求、提供或允许对投标价格等实</w:t>
      </w:r>
      <w:r>
        <w:rPr>
          <w:rFonts w:hint="eastAsia" w:ascii="仿宋" w:hAnsi="仿宋" w:eastAsia="仿宋" w:cs="仿宋"/>
          <w:sz w:val="32"/>
          <w:szCs w:val="32"/>
          <w:lang w:eastAsia="zh-CN"/>
        </w:rPr>
        <w:t>质性内容做任何更改。</w:t>
      </w:r>
    </w:p>
    <w:p w14:paraId="403B0494">
      <w:pPr>
        <w:pStyle w:val="3"/>
        <w:keepNext w:val="0"/>
        <w:keepLines w:val="0"/>
        <w:pageBreakBefore w:val="0"/>
        <w:widowControl/>
        <w:kinsoku w:val="0"/>
        <w:wordWrap/>
        <w:overflowPunct/>
        <w:topLinePunct w:val="0"/>
        <w:autoSpaceDE w:val="0"/>
        <w:autoSpaceDN w:val="0"/>
        <w:bidi w:val="0"/>
        <w:adjustRightInd w:val="0"/>
        <w:snapToGrid w:val="0"/>
        <w:spacing w:before="157" w:line="540" w:lineRule="exact"/>
        <w:ind w:left="0" w:right="0" w:firstLine="652"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3"/>
          <w:sz w:val="32"/>
          <w:szCs w:val="32"/>
          <w:lang w:val="en-US" w:eastAsia="zh-CN"/>
        </w:rPr>
        <w:t>11</w:t>
      </w:r>
      <w:r>
        <w:rPr>
          <w:rFonts w:hint="eastAsia" w:ascii="仿宋" w:hAnsi="仿宋" w:eastAsia="仿宋" w:cs="仿宋"/>
          <w:spacing w:val="3"/>
          <w:sz w:val="32"/>
          <w:szCs w:val="32"/>
          <w:lang w:eastAsia="zh-CN"/>
        </w:rPr>
        <w:t>.2澄清文件将作为投标文件内容的一部分。</w:t>
      </w:r>
    </w:p>
    <w:p w14:paraId="2B9C662E">
      <w:pPr>
        <w:pStyle w:val="3"/>
        <w:keepNext w:val="0"/>
        <w:keepLines w:val="0"/>
        <w:pageBreakBefore w:val="0"/>
        <w:widowControl/>
        <w:kinsoku w:val="0"/>
        <w:wordWrap/>
        <w:overflowPunct/>
        <w:topLinePunct w:val="0"/>
        <w:autoSpaceDE w:val="0"/>
        <w:autoSpaceDN w:val="0"/>
        <w:bidi w:val="0"/>
        <w:adjustRightInd w:val="0"/>
        <w:snapToGrid w:val="0"/>
        <w:spacing w:before="145" w:line="540" w:lineRule="exact"/>
        <w:ind w:left="0" w:right="0" w:firstLine="66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6"/>
          <w:sz w:val="32"/>
          <w:szCs w:val="32"/>
          <w:lang w:val="en-US" w:eastAsia="zh-CN"/>
        </w:rPr>
        <w:t>11</w:t>
      </w:r>
      <w:r>
        <w:rPr>
          <w:rFonts w:hint="eastAsia" w:ascii="仿宋" w:hAnsi="仿宋" w:eastAsia="仿宋" w:cs="仿宋"/>
          <w:spacing w:val="6"/>
          <w:sz w:val="32"/>
          <w:szCs w:val="32"/>
          <w:lang w:eastAsia="zh-CN"/>
        </w:rPr>
        <w:t>.3不能在规定的时间内答复评标委员会</w:t>
      </w:r>
      <w:r>
        <w:rPr>
          <w:rFonts w:hint="eastAsia" w:ascii="仿宋" w:hAnsi="仿宋" w:eastAsia="仿宋" w:cs="仿宋"/>
          <w:spacing w:val="5"/>
          <w:sz w:val="32"/>
          <w:szCs w:val="32"/>
          <w:lang w:eastAsia="zh-CN"/>
        </w:rPr>
        <w:t>提出的澄清问题的，其投标有可能因不完整导</w:t>
      </w:r>
      <w:r>
        <w:rPr>
          <w:rFonts w:hint="eastAsia" w:ascii="仿宋" w:hAnsi="仿宋" w:eastAsia="仿宋" w:cs="仿宋"/>
          <w:spacing w:val="3"/>
          <w:sz w:val="32"/>
          <w:szCs w:val="32"/>
          <w:lang w:eastAsia="zh-CN"/>
        </w:rPr>
        <w:t>致不能实质性响应招标文件要求，被作为无效投标处理。</w:t>
      </w:r>
    </w:p>
    <w:p w14:paraId="3E346ED7">
      <w:pPr>
        <w:keepNext w:val="0"/>
        <w:keepLines w:val="0"/>
        <w:pageBreakBefore w:val="0"/>
        <w:widowControl/>
        <w:kinsoku w:val="0"/>
        <w:wordWrap/>
        <w:overflowPunct/>
        <w:topLinePunct w:val="0"/>
        <w:autoSpaceDE w:val="0"/>
        <w:autoSpaceDN w:val="0"/>
        <w:bidi w:val="0"/>
        <w:adjustRightInd w:val="0"/>
        <w:snapToGrid w:val="0"/>
        <w:spacing w:before="232" w:line="540" w:lineRule="exact"/>
        <w:ind w:left="0" w:right="0" w:firstLine="695"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bCs/>
          <w:spacing w:val="13"/>
          <w:sz w:val="32"/>
          <w:szCs w:val="32"/>
          <w:lang w:val="en-US" w:eastAsia="zh-CN"/>
        </w:rPr>
        <w:t xml:space="preserve">12 </w:t>
      </w:r>
      <w:r>
        <w:rPr>
          <w:rFonts w:hint="eastAsia" w:ascii="仿宋" w:hAnsi="仿宋" w:eastAsia="仿宋" w:cs="仿宋"/>
          <w:b/>
          <w:bCs/>
          <w:spacing w:val="13"/>
          <w:sz w:val="32"/>
          <w:szCs w:val="32"/>
          <w:lang w:eastAsia="zh-CN"/>
        </w:rPr>
        <w:t>投标文件的初审</w:t>
      </w:r>
    </w:p>
    <w:p w14:paraId="54B7849C">
      <w:pPr>
        <w:pStyle w:val="3"/>
        <w:keepNext w:val="0"/>
        <w:keepLines w:val="0"/>
        <w:pageBreakBefore w:val="0"/>
        <w:widowControl/>
        <w:kinsoku w:val="0"/>
        <w:wordWrap/>
        <w:overflowPunct/>
        <w:topLinePunct w:val="0"/>
        <w:autoSpaceDE w:val="0"/>
        <w:autoSpaceDN w:val="0"/>
        <w:bidi w:val="0"/>
        <w:adjustRightInd w:val="0"/>
        <w:snapToGrid w:val="0"/>
        <w:spacing w:before="146" w:line="540" w:lineRule="exact"/>
        <w:ind w:left="0" w:right="0" w:firstLine="66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6"/>
          <w:sz w:val="32"/>
          <w:szCs w:val="32"/>
          <w:lang w:val="en-US" w:eastAsia="zh-CN"/>
        </w:rPr>
        <w:t>12</w:t>
      </w:r>
      <w:r>
        <w:rPr>
          <w:rFonts w:hint="eastAsia" w:ascii="仿宋" w:hAnsi="仿宋" w:eastAsia="仿宋" w:cs="仿宋"/>
          <w:spacing w:val="6"/>
          <w:sz w:val="32"/>
          <w:szCs w:val="32"/>
          <w:lang w:eastAsia="zh-CN"/>
        </w:rPr>
        <w:t>.1评标委员会将依据法律法规和招标文件的规定</w:t>
      </w:r>
      <w:r>
        <w:rPr>
          <w:rFonts w:hint="eastAsia" w:ascii="仿宋" w:hAnsi="仿宋" w:eastAsia="仿宋" w:cs="仿宋"/>
          <w:spacing w:val="5"/>
          <w:sz w:val="32"/>
          <w:szCs w:val="32"/>
          <w:lang w:eastAsia="zh-CN"/>
        </w:rPr>
        <w:t>，对投标文件中的资格证明等进行审</w:t>
      </w:r>
      <w:r>
        <w:rPr>
          <w:rFonts w:hint="eastAsia" w:ascii="仿宋" w:hAnsi="仿宋" w:eastAsia="仿宋" w:cs="仿宋"/>
          <w:spacing w:val="2"/>
          <w:sz w:val="32"/>
          <w:szCs w:val="32"/>
          <w:lang w:eastAsia="zh-CN"/>
        </w:rPr>
        <w:t>查，以确定投标人是否具备投标资格。</w:t>
      </w:r>
    </w:p>
    <w:p w14:paraId="3A0C94D2">
      <w:pPr>
        <w:pStyle w:val="3"/>
        <w:keepNext w:val="0"/>
        <w:keepLines w:val="0"/>
        <w:pageBreakBefore w:val="0"/>
        <w:widowControl/>
        <w:kinsoku w:val="0"/>
        <w:wordWrap/>
        <w:overflowPunct/>
        <w:topLinePunct w:val="0"/>
        <w:autoSpaceDE w:val="0"/>
        <w:autoSpaceDN w:val="0"/>
        <w:bidi w:val="0"/>
        <w:adjustRightInd w:val="0"/>
        <w:snapToGrid w:val="0"/>
        <w:spacing w:before="136" w:line="540" w:lineRule="exact"/>
        <w:ind w:left="0" w:right="0" w:firstLine="66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6"/>
          <w:sz w:val="32"/>
          <w:szCs w:val="32"/>
          <w:lang w:val="en-US" w:eastAsia="zh-CN"/>
        </w:rPr>
        <w:t>12</w:t>
      </w:r>
      <w:r>
        <w:rPr>
          <w:rFonts w:hint="eastAsia" w:ascii="仿宋" w:hAnsi="仿宋" w:eastAsia="仿宋" w:cs="仿宋"/>
          <w:spacing w:val="6"/>
          <w:sz w:val="32"/>
          <w:szCs w:val="32"/>
          <w:lang w:eastAsia="zh-CN"/>
        </w:rPr>
        <w:t>.2评标委员会将依据招标文件的规定，从投标</w:t>
      </w:r>
      <w:r>
        <w:rPr>
          <w:rFonts w:hint="eastAsia" w:ascii="仿宋" w:hAnsi="仿宋" w:eastAsia="仿宋" w:cs="仿宋"/>
          <w:spacing w:val="5"/>
          <w:sz w:val="32"/>
          <w:szCs w:val="32"/>
          <w:lang w:eastAsia="zh-CN"/>
        </w:rPr>
        <w:t>文件的有效性、完整性、对招标文件的响应程度来进行评审。审查内容包括：是否按招标</w:t>
      </w:r>
      <w:r>
        <w:rPr>
          <w:rFonts w:hint="eastAsia" w:ascii="仿宋" w:hAnsi="仿宋" w:eastAsia="仿宋" w:cs="仿宋"/>
          <w:spacing w:val="3"/>
          <w:sz w:val="32"/>
          <w:szCs w:val="32"/>
          <w:lang w:eastAsia="zh-CN"/>
        </w:rPr>
        <w:t>文件要求密封、签章、盖章；投标文件是否完整、有无计算上的错误等。</w:t>
      </w:r>
    </w:p>
    <w:p w14:paraId="1827F32A">
      <w:pPr>
        <w:pStyle w:val="3"/>
        <w:keepNext w:val="0"/>
        <w:keepLines w:val="0"/>
        <w:pageBreakBefore w:val="0"/>
        <w:widowControl/>
        <w:kinsoku w:val="0"/>
        <w:wordWrap/>
        <w:overflowPunct/>
        <w:topLinePunct w:val="0"/>
        <w:autoSpaceDE w:val="0"/>
        <w:autoSpaceDN w:val="0"/>
        <w:bidi w:val="0"/>
        <w:adjustRightInd w:val="0"/>
        <w:snapToGrid w:val="0"/>
        <w:spacing w:before="168" w:line="540" w:lineRule="exact"/>
        <w:ind w:left="0" w:right="0" w:firstLine="66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6"/>
          <w:sz w:val="32"/>
          <w:szCs w:val="32"/>
          <w:lang w:val="en-US" w:eastAsia="zh-CN"/>
        </w:rPr>
        <w:t>12</w:t>
      </w:r>
      <w:r>
        <w:rPr>
          <w:rFonts w:hint="eastAsia" w:ascii="仿宋" w:hAnsi="仿宋" w:eastAsia="仿宋" w:cs="仿宋"/>
          <w:spacing w:val="6"/>
          <w:sz w:val="32"/>
          <w:szCs w:val="32"/>
          <w:lang w:eastAsia="zh-CN"/>
        </w:rPr>
        <w:t>.3算术错误将按以下方法更正：投标文件中开标一览表内容与投标文</w:t>
      </w:r>
      <w:r>
        <w:rPr>
          <w:rFonts w:hint="eastAsia" w:ascii="仿宋" w:hAnsi="仿宋" w:eastAsia="仿宋" w:cs="仿宋"/>
          <w:spacing w:val="5"/>
          <w:sz w:val="32"/>
          <w:szCs w:val="32"/>
          <w:lang w:eastAsia="zh-CN"/>
        </w:rPr>
        <w:t>件中的明细表内</w:t>
      </w:r>
      <w:r>
        <w:rPr>
          <w:rFonts w:hint="eastAsia" w:ascii="仿宋" w:hAnsi="仿宋" w:eastAsia="仿宋" w:cs="仿宋"/>
          <w:spacing w:val="4"/>
          <w:sz w:val="32"/>
          <w:szCs w:val="32"/>
          <w:lang w:eastAsia="zh-CN"/>
        </w:rPr>
        <w:t>容不一致的，以开标一览表为准；大写金额和小写金额不一致</w:t>
      </w:r>
      <w:r>
        <w:rPr>
          <w:rFonts w:hint="eastAsia" w:ascii="仿宋" w:hAnsi="仿宋" w:eastAsia="仿宋" w:cs="仿宋"/>
          <w:spacing w:val="3"/>
          <w:sz w:val="32"/>
          <w:szCs w:val="32"/>
          <w:lang w:eastAsia="zh-CN"/>
        </w:rPr>
        <w:t>的，以大写金额为准；</w:t>
      </w:r>
      <w:r>
        <w:rPr>
          <w:rFonts w:hint="eastAsia" w:ascii="仿宋" w:hAnsi="仿宋" w:eastAsia="仿宋" w:cs="仿宋"/>
          <w:sz w:val="32"/>
          <w:szCs w:val="32"/>
          <w:lang w:eastAsia="zh-CN"/>
        </w:rPr>
        <w:t xml:space="preserve"> </w:t>
      </w:r>
      <w:r>
        <w:rPr>
          <w:rFonts w:hint="eastAsia" w:ascii="仿宋" w:hAnsi="仿宋" w:eastAsia="仿宋" w:cs="仿宋"/>
          <w:spacing w:val="11"/>
          <w:sz w:val="32"/>
          <w:szCs w:val="32"/>
          <w:lang w:eastAsia="zh-CN"/>
        </w:rPr>
        <w:t>如果以单价计算的结果与总价不一致，则以单价为准修改总价；单价金</w:t>
      </w:r>
      <w:r>
        <w:rPr>
          <w:rFonts w:hint="eastAsia" w:ascii="仿宋" w:hAnsi="仿宋" w:eastAsia="仿宋" w:cs="仿宋"/>
          <w:spacing w:val="10"/>
          <w:sz w:val="32"/>
          <w:szCs w:val="32"/>
          <w:lang w:eastAsia="zh-CN"/>
        </w:rPr>
        <w:t>额小数点有</w:t>
      </w:r>
      <w:r>
        <w:rPr>
          <w:rFonts w:hint="eastAsia" w:ascii="仿宋" w:hAnsi="仿宋" w:eastAsia="仿宋" w:cs="仿宋"/>
          <w:spacing w:val="7"/>
          <w:sz w:val="32"/>
          <w:szCs w:val="32"/>
          <w:lang w:eastAsia="zh-CN"/>
        </w:rPr>
        <w:t>明显错位的，应以总价为准，并修改单价。</w:t>
      </w:r>
    </w:p>
    <w:p w14:paraId="662509F8">
      <w:pPr>
        <w:pStyle w:val="3"/>
        <w:keepNext w:val="0"/>
        <w:keepLines w:val="0"/>
        <w:pageBreakBefore w:val="0"/>
        <w:widowControl/>
        <w:kinsoku w:val="0"/>
        <w:wordWrap/>
        <w:overflowPunct/>
        <w:topLinePunct w:val="0"/>
        <w:autoSpaceDE w:val="0"/>
        <w:autoSpaceDN w:val="0"/>
        <w:bidi w:val="0"/>
        <w:adjustRightInd w:val="0"/>
        <w:snapToGrid w:val="0"/>
        <w:spacing w:before="28" w:line="540" w:lineRule="exact"/>
        <w:ind w:left="0" w:right="0" w:firstLine="680"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0"/>
          <w:sz w:val="32"/>
          <w:szCs w:val="32"/>
          <w:lang w:val="en-US" w:eastAsia="zh-CN"/>
        </w:rPr>
        <w:t>12</w:t>
      </w:r>
      <w:r>
        <w:rPr>
          <w:rFonts w:hint="eastAsia" w:ascii="仿宋" w:hAnsi="仿宋" w:eastAsia="仿宋" w:cs="仿宋"/>
          <w:spacing w:val="10"/>
          <w:sz w:val="32"/>
          <w:szCs w:val="32"/>
          <w:lang w:eastAsia="zh-CN"/>
        </w:rPr>
        <w:t>.4在详细评标之前，根据投标人须知第25条的规定，评标委员会要审查每份投标文件</w:t>
      </w:r>
      <w:r>
        <w:rPr>
          <w:rFonts w:hint="eastAsia" w:ascii="仿宋" w:hAnsi="仿宋" w:eastAsia="仿宋" w:cs="仿宋"/>
          <w:spacing w:val="11"/>
          <w:sz w:val="32"/>
          <w:szCs w:val="32"/>
          <w:lang w:eastAsia="zh-CN"/>
        </w:rPr>
        <w:t>是否实质上响应了招标文件的要求。实质上响应的投标应该是与</w:t>
      </w:r>
      <w:r>
        <w:rPr>
          <w:rFonts w:hint="eastAsia" w:ascii="仿宋" w:hAnsi="仿宋" w:eastAsia="仿宋" w:cs="仿宋"/>
          <w:spacing w:val="10"/>
          <w:sz w:val="32"/>
          <w:szCs w:val="32"/>
          <w:lang w:eastAsia="zh-CN"/>
        </w:rPr>
        <w:t>招标文件要求的全</w:t>
      </w:r>
      <w:r>
        <w:rPr>
          <w:rFonts w:hint="eastAsia" w:ascii="仿宋" w:hAnsi="仿宋" w:eastAsia="仿宋" w:cs="仿宋"/>
          <w:spacing w:val="11"/>
          <w:sz w:val="32"/>
          <w:szCs w:val="32"/>
          <w:lang w:eastAsia="zh-CN"/>
        </w:rPr>
        <w:t>部条款、条件和规格相符，没有重大偏离的投标。所谓重大偏离、保留或反对，系</w:t>
      </w:r>
      <w:r>
        <w:rPr>
          <w:rFonts w:hint="eastAsia" w:ascii="仿宋" w:hAnsi="仿宋" w:eastAsia="仿宋" w:cs="仿宋"/>
          <w:spacing w:val="9"/>
          <w:sz w:val="32"/>
          <w:szCs w:val="32"/>
          <w:lang w:eastAsia="zh-CN"/>
        </w:rPr>
        <w:t>指影响到招标文件规定的供货范围、质量和性能，或者实质上与招标文件不一致，</w:t>
      </w:r>
      <w:r>
        <w:rPr>
          <w:rFonts w:hint="eastAsia" w:ascii="仿宋" w:hAnsi="仿宋" w:eastAsia="仿宋" w:cs="仿宋"/>
          <w:spacing w:val="14"/>
          <w:sz w:val="32"/>
          <w:szCs w:val="32"/>
          <w:lang w:eastAsia="zh-CN"/>
        </w:rPr>
        <w:t xml:space="preserve"> </w:t>
      </w:r>
      <w:r>
        <w:rPr>
          <w:rFonts w:hint="eastAsia" w:ascii="仿宋" w:hAnsi="仿宋" w:eastAsia="仿宋" w:cs="仿宋"/>
          <w:spacing w:val="11"/>
          <w:sz w:val="32"/>
          <w:szCs w:val="32"/>
          <w:lang w:eastAsia="zh-CN"/>
        </w:rPr>
        <w:t>而且限制了合同中买方的权利和投标人的义务的规定，而接受</w:t>
      </w:r>
      <w:r>
        <w:rPr>
          <w:rFonts w:hint="eastAsia" w:ascii="仿宋" w:hAnsi="仿宋" w:eastAsia="仿宋" w:cs="仿宋"/>
          <w:spacing w:val="10"/>
          <w:sz w:val="32"/>
          <w:szCs w:val="32"/>
          <w:lang w:eastAsia="zh-CN"/>
        </w:rPr>
        <w:t>这些偏离或保留将会</w:t>
      </w:r>
      <w:r>
        <w:rPr>
          <w:rFonts w:hint="eastAsia" w:ascii="仿宋" w:hAnsi="仿宋" w:eastAsia="仿宋" w:cs="仿宋"/>
          <w:spacing w:val="11"/>
          <w:sz w:val="32"/>
          <w:szCs w:val="32"/>
          <w:lang w:eastAsia="zh-CN"/>
        </w:rPr>
        <w:t>对其他提交了实质性响应投标的投标人的竞争地位产生不公正</w:t>
      </w:r>
      <w:r>
        <w:rPr>
          <w:rFonts w:hint="eastAsia" w:ascii="仿宋" w:hAnsi="仿宋" w:eastAsia="仿宋" w:cs="仿宋"/>
          <w:spacing w:val="10"/>
          <w:sz w:val="32"/>
          <w:szCs w:val="32"/>
          <w:lang w:eastAsia="zh-CN"/>
        </w:rPr>
        <w:t>的影响。例如关于投</w:t>
      </w:r>
      <w:r>
        <w:rPr>
          <w:rFonts w:hint="eastAsia" w:ascii="仿宋" w:hAnsi="仿宋" w:eastAsia="仿宋" w:cs="仿宋"/>
          <w:spacing w:val="11"/>
          <w:sz w:val="32"/>
          <w:szCs w:val="32"/>
          <w:lang w:eastAsia="zh-CN"/>
        </w:rPr>
        <w:t>标保证金、适用</w:t>
      </w:r>
      <w:r>
        <w:rPr>
          <w:rFonts w:hint="eastAsia" w:ascii="仿宋" w:hAnsi="仿宋" w:eastAsia="仿宋" w:cs="仿宋"/>
          <w:spacing w:val="11"/>
          <w:sz w:val="32"/>
          <w:szCs w:val="32"/>
          <w:lang w:val="en-US" w:eastAsia="zh-CN"/>
        </w:rPr>
        <w:t>法律</w:t>
      </w:r>
      <w:r>
        <w:rPr>
          <w:rFonts w:hint="eastAsia" w:ascii="仿宋" w:hAnsi="仿宋" w:eastAsia="仿宋" w:cs="仿宋"/>
          <w:spacing w:val="11"/>
          <w:sz w:val="32"/>
          <w:szCs w:val="32"/>
          <w:lang w:eastAsia="zh-CN"/>
        </w:rPr>
        <w:t>、税及关税的偏离将被认为是实质上的偏</w:t>
      </w:r>
      <w:r>
        <w:rPr>
          <w:rFonts w:hint="eastAsia" w:ascii="仿宋" w:hAnsi="仿宋" w:eastAsia="仿宋" w:cs="仿宋"/>
          <w:spacing w:val="10"/>
          <w:sz w:val="32"/>
          <w:szCs w:val="32"/>
          <w:lang w:eastAsia="zh-CN"/>
        </w:rPr>
        <w:t>离。决定投标的响应</w:t>
      </w:r>
      <w:r>
        <w:rPr>
          <w:rFonts w:hint="eastAsia" w:ascii="仿宋" w:hAnsi="仿宋" w:eastAsia="仿宋" w:cs="仿宋"/>
          <w:sz w:val="32"/>
          <w:szCs w:val="32"/>
          <w:lang w:eastAsia="zh-CN"/>
        </w:rPr>
        <w:t xml:space="preserve"> </w:t>
      </w:r>
      <w:r>
        <w:rPr>
          <w:rFonts w:hint="eastAsia" w:ascii="仿宋" w:hAnsi="仿宋" w:eastAsia="仿宋" w:cs="仿宋"/>
          <w:spacing w:val="11"/>
          <w:sz w:val="32"/>
          <w:szCs w:val="32"/>
          <w:lang w:eastAsia="zh-CN"/>
        </w:rPr>
        <w:t>性只根据投标文件本身的内容，而不寻求外部的证据。如果投标实质上没有响应招</w:t>
      </w:r>
      <w:r>
        <w:rPr>
          <w:rFonts w:hint="eastAsia" w:ascii="仿宋" w:hAnsi="仿宋" w:eastAsia="仿宋" w:cs="仿宋"/>
          <w:sz w:val="32"/>
          <w:szCs w:val="32"/>
          <w:lang w:eastAsia="zh-CN"/>
        </w:rPr>
        <w:t xml:space="preserve"> </w:t>
      </w:r>
      <w:r>
        <w:rPr>
          <w:rFonts w:hint="eastAsia" w:ascii="仿宋" w:hAnsi="仿宋" w:eastAsia="仿宋" w:cs="仿宋"/>
          <w:spacing w:val="11"/>
          <w:sz w:val="32"/>
          <w:szCs w:val="32"/>
          <w:lang w:eastAsia="zh-CN"/>
        </w:rPr>
        <w:t>标文件的要求，其投标将被作为无效投标处理。投标人不得通过修</w:t>
      </w:r>
      <w:r>
        <w:rPr>
          <w:rFonts w:hint="eastAsia" w:ascii="仿宋" w:hAnsi="仿宋" w:eastAsia="仿宋" w:cs="仿宋"/>
          <w:spacing w:val="10"/>
          <w:sz w:val="32"/>
          <w:szCs w:val="32"/>
          <w:lang w:eastAsia="zh-CN"/>
        </w:rPr>
        <w:t>正或撤销不符合要</w:t>
      </w:r>
      <w:r>
        <w:rPr>
          <w:rFonts w:hint="eastAsia" w:ascii="仿宋" w:hAnsi="仿宋" w:eastAsia="仿宋" w:cs="仿宋"/>
          <w:spacing w:val="8"/>
          <w:sz w:val="32"/>
          <w:szCs w:val="32"/>
          <w:lang w:eastAsia="zh-CN"/>
        </w:rPr>
        <w:t>求的偏离或保留从而使其投标成为实质上响应的投标。</w:t>
      </w:r>
    </w:p>
    <w:p w14:paraId="771FA307">
      <w:pPr>
        <w:pStyle w:val="3"/>
        <w:keepNext w:val="0"/>
        <w:keepLines w:val="0"/>
        <w:pageBreakBefore w:val="0"/>
        <w:widowControl/>
        <w:kinsoku w:val="0"/>
        <w:wordWrap/>
        <w:overflowPunct/>
        <w:topLinePunct w:val="0"/>
        <w:autoSpaceDE w:val="0"/>
        <w:autoSpaceDN w:val="0"/>
        <w:bidi w:val="0"/>
        <w:adjustRightInd w:val="0"/>
        <w:snapToGrid w:val="0"/>
        <w:spacing w:before="243" w:line="540" w:lineRule="exact"/>
        <w:ind w:left="0" w:right="0" w:firstLine="68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1"/>
          <w:sz w:val="32"/>
          <w:szCs w:val="32"/>
          <w:lang w:val="en-US" w:eastAsia="zh-CN"/>
        </w:rPr>
        <w:t>12</w:t>
      </w:r>
      <w:r>
        <w:rPr>
          <w:rFonts w:hint="eastAsia" w:ascii="仿宋" w:hAnsi="仿宋" w:eastAsia="仿宋" w:cs="仿宋"/>
          <w:spacing w:val="11"/>
          <w:sz w:val="32"/>
          <w:szCs w:val="32"/>
          <w:lang w:eastAsia="zh-CN"/>
        </w:rPr>
        <w:t>.5根据有关法律法规和招标文件的有关规定，如出现下列情况之一的，将按照</w:t>
      </w:r>
      <w:r>
        <w:rPr>
          <w:rFonts w:hint="eastAsia" w:ascii="仿宋" w:hAnsi="仿宋" w:eastAsia="仿宋" w:cs="仿宋"/>
          <w:spacing w:val="10"/>
          <w:sz w:val="32"/>
          <w:szCs w:val="32"/>
          <w:lang w:eastAsia="zh-CN"/>
        </w:rPr>
        <w:t>无效投</w:t>
      </w:r>
      <w:r>
        <w:rPr>
          <w:rFonts w:hint="eastAsia" w:ascii="仿宋" w:hAnsi="仿宋" w:eastAsia="仿宋" w:cs="仿宋"/>
          <w:spacing w:val="5"/>
          <w:sz w:val="32"/>
          <w:szCs w:val="32"/>
          <w:lang w:eastAsia="zh-CN"/>
        </w:rPr>
        <w:t>标处理，予以拒绝：</w:t>
      </w:r>
    </w:p>
    <w:p w14:paraId="7459A51D">
      <w:pPr>
        <w:pStyle w:val="3"/>
        <w:keepNext w:val="0"/>
        <w:keepLines w:val="0"/>
        <w:pageBreakBefore w:val="0"/>
        <w:widowControl/>
        <w:kinsoku w:val="0"/>
        <w:wordWrap/>
        <w:overflowPunct/>
        <w:topLinePunct w:val="0"/>
        <w:autoSpaceDE w:val="0"/>
        <w:autoSpaceDN w:val="0"/>
        <w:bidi w:val="0"/>
        <w:adjustRightInd w:val="0"/>
        <w:snapToGrid w:val="0"/>
        <w:spacing w:before="151" w:line="540" w:lineRule="exact"/>
        <w:ind w:left="0" w:right="0" w:firstLine="68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1"/>
          <w:sz w:val="32"/>
          <w:szCs w:val="32"/>
          <w:lang w:val="en-US" w:eastAsia="zh-CN"/>
        </w:rPr>
        <w:t>(1)</w:t>
      </w:r>
      <w:r>
        <w:rPr>
          <w:rFonts w:hint="eastAsia" w:ascii="仿宋" w:hAnsi="仿宋" w:eastAsia="仿宋" w:cs="仿宋"/>
          <w:spacing w:val="11"/>
          <w:sz w:val="32"/>
          <w:szCs w:val="32"/>
          <w:lang w:eastAsia="zh-CN"/>
        </w:rPr>
        <w:t>迟于招标文件规定的截止时间递交投标文件的；</w:t>
      </w:r>
    </w:p>
    <w:p w14:paraId="77308976">
      <w:pPr>
        <w:pStyle w:val="3"/>
        <w:keepNext w:val="0"/>
        <w:keepLines w:val="0"/>
        <w:pageBreakBefore w:val="0"/>
        <w:widowControl/>
        <w:kinsoku w:val="0"/>
        <w:wordWrap/>
        <w:overflowPunct/>
        <w:topLinePunct w:val="0"/>
        <w:autoSpaceDE w:val="0"/>
        <w:autoSpaceDN w:val="0"/>
        <w:bidi w:val="0"/>
        <w:adjustRightInd w:val="0"/>
        <w:snapToGrid w:val="0"/>
        <w:spacing w:before="181" w:line="540" w:lineRule="exact"/>
        <w:ind w:left="0" w:right="0" w:firstLine="68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1"/>
          <w:sz w:val="32"/>
          <w:szCs w:val="32"/>
          <w:lang w:eastAsia="zh-CN"/>
        </w:rPr>
        <w:t>(2)投标文件和开标一览表未按招标文件规定要求密封、签字和盖章的；</w:t>
      </w:r>
    </w:p>
    <w:p w14:paraId="43D9CBCA">
      <w:pPr>
        <w:keepNext w:val="0"/>
        <w:keepLines w:val="0"/>
        <w:pageBreakBefore w:val="0"/>
        <w:widowControl/>
        <w:kinsoku w:val="0"/>
        <w:wordWrap/>
        <w:overflowPunct/>
        <w:topLinePunct w:val="0"/>
        <w:autoSpaceDE w:val="0"/>
        <w:autoSpaceDN w:val="0"/>
        <w:bidi w:val="0"/>
        <w:adjustRightInd w:val="0"/>
        <w:snapToGrid w:val="0"/>
        <w:spacing w:before="153" w:line="540" w:lineRule="exact"/>
        <w:ind w:left="0" w:right="0" w:firstLine="68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1"/>
          <w:sz w:val="32"/>
          <w:szCs w:val="32"/>
          <w:lang w:eastAsia="zh-CN"/>
        </w:rPr>
        <w:t>(3)应交而未交或未足额缴纳有效投标保证金的；</w:t>
      </w:r>
    </w:p>
    <w:p w14:paraId="2185A3C9">
      <w:pPr>
        <w:pStyle w:val="3"/>
        <w:keepNext w:val="0"/>
        <w:keepLines w:val="0"/>
        <w:pageBreakBefore w:val="0"/>
        <w:widowControl/>
        <w:kinsoku w:val="0"/>
        <w:wordWrap/>
        <w:overflowPunct/>
        <w:topLinePunct w:val="0"/>
        <w:autoSpaceDE w:val="0"/>
        <w:autoSpaceDN w:val="0"/>
        <w:bidi w:val="0"/>
        <w:adjustRightInd w:val="0"/>
        <w:snapToGrid w:val="0"/>
        <w:spacing w:before="178" w:line="540" w:lineRule="exact"/>
        <w:ind w:left="0" w:right="0" w:firstLine="68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1"/>
          <w:sz w:val="32"/>
          <w:szCs w:val="32"/>
          <w:lang w:eastAsia="zh-CN"/>
        </w:rPr>
        <w:t>(4)非法定代表人签字而未提供其有效授权委托书的；</w:t>
      </w:r>
    </w:p>
    <w:p w14:paraId="3DA10113">
      <w:pPr>
        <w:pStyle w:val="3"/>
        <w:keepNext w:val="0"/>
        <w:keepLines w:val="0"/>
        <w:pageBreakBefore w:val="0"/>
        <w:widowControl/>
        <w:kinsoku w:val="0"/>
        <w:wordWrap/>
        <w:overflowPunct/>
        <w:topLinePunct w:val="0"/>
        <w:autoSpaceDE w:val="0"/>
        <w:autoSpaceDN w:val="0"/>
        <w:bidi w:val="0"/>
        <w:adjustRightInd w:val="0"/>
        <w:snapToGrid w:val="0"/>
        <w:spacing w:before="195" w:line="540" w:lineRule="exact"/>
        <w:ind w:left="0" w:right="0" w:firstLine="68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1"/>
          <w:sz w:val="32"/>
          <w:szCs w:val="32"/>
          <w:lang w:eastAsia="zh-CN"/>
        </w:rPr>
        <w:t>(5)投标有效期不满足招标文件要求的；</w:t>
      </w:r>
    </w:p>
    <w:p w14:paraId="52628E25">
      <w:pPr>
        <w:pStyle w:val="3"/>
        <w:keepNext w:val="0"/>
        <w:keepLines w:val="0"/>
        <w:pageBreakBefore w:val="0"/>
        <w:widowControl/>
        <w:kinsoku w:val="0"/>
        <w:wordWrap/>
        <w:overflowPunct/>
        <w:topLinePunct w:val="0"/>
        <w:autoSpaceDE w:val="0"/>
        <w:autoSpaceDN w:val="0"/>
        <w:bidi w:val="0"/>
        <w:adjustRightInd w:val="0"/>
        <w:snapToGrid w:val="0"/>
        <w:spacing w:before="152" w:line="540" w:lineRule="exact"/>
        <w:ind w:left="0" w:right="0" w:firstLine="680"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0"/>
          <w:sz w:val="32"/>
          <w:szCs w:val="32"/>
          <w:lang w:eastAsia="zh-CN"/>
        </w:rPr>
        <w:t>(6)投标文件不完整导致不能实质性响应招标文件要求的；</w:t>
      </w:r>
    </w:p>
    <w:p w14:paraId="78631D1E">
      <w:pPr>
        <w:keepNext w:val="0"/>
        <w:keepLines w:val="0"/>
        <w:pageBreakBefore w:val="0"/>
        <w:widowControl/>
        <w:kinsoku w:val="0"/>
        <w:wordWrap/>
        <w:overflowPunct/>
        <w:topLinePunct w:val="0"/>
        <w:autoSpaceDE w:val="0"/>
        <w:autoSpaceDN w:val="0"/>
        <w:bidi w:val="0"/>
        <w:adjustRightInd w:val="0"/>
        <w:snapToGrid w:val="0"/>
        <w:spacing w:before="161" w:line="540" w:lineRule="exact"/>
        <w:ind w:left="0" w:right="0" w:firstLine="68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2"/>
          <w:sz w:val="32"/>
          <w:szCs w:val="32"/>
          <w:lang w:eastAsia="zh-CN"/>
        </w:rPr>
        <w:t>(7)投标人不是投标货物或者服务的合法拥有者或者未按照招标文件要求得</w:t>
      </w:r>
      <w:r>
        <w:rPr>
          <w:rFonts w:hint="eastAsia" w:ascii="仿宋" w:hAnsi="仿宋" w:eastAsia="仿宋" w:cs="仿宋"/>
          <w:spacing w:val="11"/>
          <w:sz w:val="32"/>
          <w:szCs w:val="32"/>
          <w:lang w:eastAsia="zh-CN"/>
        </w:rPr>
        <w:t>到适当</w:t>
      </w:r>
      <w:r>
        <w:rPr>
          <w:rFonts w:hint="eastAsia" w:ascii="仿宋" w:hAnsi="仿宋" w:eastAsia="仿宋" w:cs="仿宋"/>
          <w:spacing w:val="5"/>
          <w:sz w:val="32"/>
          <w:szCs w:val="32"/>
          <w:lang w:eastAsia="zh-CN"/>
        </w:rPr>
        <w:t>产品或服务授权的；</w:t>
      </w:r>
    </w:p>
    <w:p w14:paraId="33308DB5">
      <w:pPr>
        <w:keepNext w:val="0"/>
        <w:keepLines w:val="0"/>
        <w:pageBreakBefore w:val="0"/>
        <w:widowControl/>
        <w:kinsoku w:val="0"/>
        <w:wordWrap/>
        <w:overflowPunct/>
        <w:topLinePunct w:val="0"/>
        <w:autoSpaceDE w:val="0"/>
        <w:autoSpaceDN w:val="0"/>
        <w:bidi w:val="0"/>
        <w:adjustRightInd w:val="0"/>
        <w:snapToGrid w:val="0"/>
        <w:spacing w:before="159" w:line="540" w:lineRule="exact"/>
        <w:ind w:left="0" w:right="0" w:firstLine="66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6"/>
          <w:sz w:val="32"/>
          <w:szCs w:val="32"/>
          <w:lang w:eastAsia="zh-CN"/>
        </w:rPr>
        <w:t>(8)投标人在开标后到中标结果确定期间，影响或试图影响招标</w:t>
      </w:r>
      <w:r>
        <w:rPr>
          <w:rFonts w:hint="eastAsia" w:ascii="仿宋" w:hAnsi="仿宋" w:eastAsia="仿宋" w:cs="仿宋"/>
          <w:spacing w:val="5"/>
          <w:sz w:val="32"/>
          <w:szCs w:val="32"/>
          <w:lang w:eastAsia="zh-CN"/>
        </w:rPr>
        <w:t>人、评标委员会工作的；</w:t>
      </w:r>
    </w:p>
    <w:p w14:paraId="6BCFFF65">
      <w:pPr>
        <w:pStyle w:val="3"/>
        <w:keepNext w:val="0"/>
        <w:keepLines w:val="0"/>
        <w:pageBreakBefore w:val="0"/>
        <w:widowControl/>
        <w:kinsoku w:val="0"/>
        <w:wordWrap/>
        <w:overflowPunct/>
        <w:topLinePunct w:val="0"/>
        <w:autoSpaceDE w:val="0"/>
        <w:autoSpaceDN w:val="0"/>
        <w:bidi w:val="0"/>
        <w:adjustRightInd w:val="0"/>
        <w:snapToGrid w:val="0"/>
        <w:spacing w:before="168" w:line="540" w:lineRule="exact"/>
        <w:ind w:left="0" w:right="0" w:firstLine="68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2"/>
          <w:sz w:val="32"/>
          <w:szCs w:val="32"/>
          <w:lang w:eastAsia="zh-CN"/>
        </w:rPr>
        <w:t>(9)投标报价或分项报价明显不合理或者低于成本，有可能影响产品质量和不能诚</w:t>
      </w:r>
      <w:r>
        <w:rPr>
          <w:rFonts w:hint="eastAsia" w:ascii="仿宋" w:hAnsi="仿宋" w:eastAsia="仿宋" w:cs="仿宋"/>
          <w:spacing w:val="7"/>
          <w:sz w:val="32"/>
          <w:szCs w:val="32"/>
          <w:lang w:eastAsia="zh-CN"/>
        </w:rPr>
        <w:t>信履约的，投标人不能合理说明和不能提供相关证明材料的；</w:t>
      </w:r>
    </w:p>
    <w:p w14:paraId="2A4128AB">
      <w:pPr>
        <w:pStyle w:val="3"/>
        <w:keepNext w:val="0"/>
        <w:keepLines w:val="0"/>
        <w:pageBreakBefore w:val="0"/>
        <w:widowControl/>
        <w:kinsoku w:val="0"/>
        <w:wordWrap/>
        <w:overflowPunct/>
        <w:topLinePunct w:val="0"/>
        <w:autoSpaceDE w:val="0"/>
        <w:autoSpaceDN w:val="0"/>
        <w:bidi w:val="0"/>
        <w:adjustRightInd w:val="0"/>
        <w:snapToGrid w:val="0"/>
        <w:spacing w:before="173" w:line="540" w:lineRule="exact"/>
        <w:ind w:left="0" w:right="0" w:firstLine="68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1"/>
          <w:sz w:val="32"/>
          <w:szCs w:val="32"/>
          <w:lang w:eastAsia="zh-CN"/>
        </w:rPr>
        <w:t>(10)投标人在本项目的竞争中有腐败或欺诈行为的；</w:t>
      </w:r>
    </w:p>
    <w:p w14:paraId="7E0261E8">
      <w:pPr>
        <w:pStyle w:val="3"/>
        <w:keepNext w:val="0"/>
        <w:keepLines w:val="0"/>
        <w:pageBreakBefore w:val="0"/>
        <w:widowControl/>
        <w:kinsoku w:val="0"/>
        <w:wordWrap/>
        <w:overflowPunct/>
        <w:topLinePunct w:val="0"/>
        <w:autoSpaceDE w:val="0"/>
        <w:autoSpaceDN w:val="0"/>
        <w:bidi w:val="0"/>
        <w:adjustRightInd w:val="0"/>
        <w:snapToGrid w:val="0"/>
        <w:spacing w:before="174" w:line="540" w:lineRule="exact"/>
        <w:ind w:left="0" w:right="0" w:firstLine="68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1"/>
          <w:sz w:val="32"/>
          <w:szCs w:val="32"/>
          <w:lang w:eastAsia="zh-CN"/>
        </w:rPr>
        <w:t>(11)不符合法律、法规和招标文件中规定的其他实质性要求</w:t>
      </w:r>
      <w:r>
        <w:rPr>
          <w:rFonts w:hint="eastAsia" w:ascii="仿宋" w:hAnsi="仿宋" w:eastAsia="仿宋" w:cs="仿宋"/>
          <w:spacing w:val="10"/>
          <w:sz w:val="32"/>
          <w:szCs w:val="32"/>
          <w:lang w:eastAsia="zh-CN"/>
        </w:rPr>
        <w:t>的。</w:t>
      </w:r>
    </w:p>
    <w:p w14:paraId="1DF7BC6D">
      <w:pPr>
        <w:pStyle w:val="3"/>
        <w:keepNext w:val="0"/>
        <w:keepLines w:val="0"/>
        <w:pageBreakBefore w:val="0"/>
        <w:widowControl/>
        <w:kinsoku w:val="0"/>
        <w:wordWrap/>
        <w:overflowPunct/>
        <w:topLinePunct w:val="0"/>
        <w:autoSpaceDE w:val="0"/>
        <w:autoSpaceDN w:val="0"/>
        <w:bidi w:val="0"/>
        <w:adjustRightInd w:val="0"/>
        <w:snapToGrid w:val="0"/>
        <w:spacing w:before="163" w:line="540" w:lineRule="exact"/>
        <w:ind w:left="0" w:right="0" w:firstLine="672" w:firstLineChars="200"/>
        <w:jc w:val="both"/>
        <w:textAlignment w:val="baseline"/>
        <w:rPr>
          <w:rFonts w:hint="eastAsia" w:ascii="仿宋" w:hAnsi="仿宋" w:eastAsia="仿宋" w:cs="仿宋"/>
          <w:spacing w:val="7"/>
          <w:sz w:val="32"/>
          <w:szCs w:val="32"/>
          <w:lang w:eastAsia="zh-CN"/>
        </w:rPr>
      </w:pPr>
      <w:r>
        <w:rPr>
          <w:rFonts w:hint="eastAsia" w:ascii="仿宋" w:hAnsi="仿宋" w:eastAsia="仿宋" w:cs="仿宋"/>
          <w:spacing w:val="8"/>
          <w:sz w:val="32"/>
          <w:szCs w:val="32"/>
          <w:lang w:val="en-US" w:eastAsia="zh-CN"/>
        </w:rPr>
        <w:t>12</w:t>
      </w:r>
      <w:r>
        <w:rPr>
          <w:rFonts w:hint="eastAsia" w:ascii="仿宋" w:hAnsi="仿宋" w:eastAsia="仿宋" w:cs="仿宋"/>
          <w:spacing w:val="8"/>
          <w:sz w:val="32"/>
          <w:szCs w:val="32"/>
          <w:lang w:eastAsia="zh-CN"/>
        </w:rPr>
        <w:t>.6根据有关法律法规和招标文件的有关规定，如出现下列情况之一的，应予以废</w:t>
      </w:r>
      <w:r>
        <w:rPr>
          <w:rFonts w:hint="eastAsia" w:ascii="仿宋" w:hAnsi="仿宋" w:eastAsia="仿宋" w:cs="仿宋"/>
          <w:spacing w:val="7"/>
          <w:sz w:val="32"/>
          <w:szCs w:val="32"/>
          <w:lang w:eastAsia="zh-CN"/>
        </w:rPr>
        <w:t>标：</w:t>
      </w:r>
    </w:p>
    <w:p w14:paraId="306FD85F">
      <w:pPr>
        <w:pStyle w:val="3"/>
        <w:keepNext w:val="0"/>
        <w:keepLines w:val="0"/>
        <w:pageBreakBefore w:val="0"/>
        <w:widowControl/>
        <w:kinsoku w:val="0"/>
        <w:wordWrap/>
        <w:overflowPunct/>
        <w:topLinePunct w:val="0"/>
        <w:autoSpaceDE w:val="0"/>
        <w:autoSpaceDN w:val="0"/>
        <w:bidi w:val="0"/>
        <w:adjustRightInd w:val="0"/>
        <w:snapToGrid w:val="0"/>
        <w:spacing w:before="153" w:line="540" w:lineRule="exact"/>
        <w:ind w:left="0" w:right="0" w:firstLine="652"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3"/>
          <w:sz w:val="32"/>
          <w:szCs w:val="32"/>
          <w:lang w:eastAsia="zh-CN"/>
        </w:rPr>
        <w:t>(1)出现影响采购公正的违法、违规行为的；</w:t>
      </w:r>
    </w:p>
    <w:p w14:paraId="34E0B318">
      <w:pPr>
        <w:pStyle w:val="3"/>
        <w:keepNext w:val="0"/>
        <w:keepLines w:val="0"/>
        <w:pageBreakBefore w:val="0"/>
        <w:widowControl/>
        <w:kinsoku w:val="0"/>
        <w:wordWrap/>
        <w:overflowPunct/>
        <w:topLinePunct w:val="0"/>
        <w:autoSpaceDE w:val="0"/>
        <w:autoSpaceDN w:val="0"/>
        <w:bidi w:val="0"/>
        <w:adjustRightInd w:val="0"/>
        <w:snapToGrid w:val="0"/>
        <w:spacing w:before="144" w:line="540" w:lineRule="exact"/>
        <w:ind w:left="0" w:right="0" w:firstLine="64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2"/>
          <w:sz w:val="32"/>
          <w:szCs w:val="32"/>
          <w:lang w:eastAsia="zh-CN"/>
        </w:rPr>
        <w:t>(2)投标人的报价均超过招标人项目采购预算，招标人不能支付的；</w:t>
      </w:r>
    </w:p>
    <w:p w14:paraId="627872F8">
      <w:pPr>
        <w:pStyle w:val="3"/>
        <w:keepNext w:val="0"/>
        <w:keepLines w:val="0"/>
        <w:pageBreakBefore w:val="0"/>
        <w:widowControl/>
        <w:kinsoku w:val="0"/>
        <w:wordWrap/>
        <w:overflowPunct/>
        <w:topLinePunct w:val="0"/>
        <w:autoSpaceDE w:val="0"/>
        <w:autoSpaceDN w:val="0"/>
        <w:bidi w:val="0"/>
        <w:adjustRightInd w:val="0"/>
        <w:snapToGrid w:val="0"/>
        <w:spacing w:before="156" w:line="540" w:lineRule="exact"/>
        <w:ind w:left="0" w:right="0" w:firstLine="660"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5"/>
          <w:sz w:val="32"/>
          <w:szCs w:val="32"/>
          <w:lang w:eastAsia="zh-CN"/>
        </w:rPr>
        <w:t>(3)因重大变故，采购任务取消的。</w:t>
      </w:r>
    </w:p>
    <w:p w14:paraId="2E76984A">
      <w:pPr>
        <w:keepNext w:val="0"/>
        <w:keepLines w:val="0"/>
        <w:pageBreakBefore w:val="0"/>
        <w:widowControl/>
        <w:kinsoku w:val="0"/>
        <w:wordWrap/>
        <w:overflowPunct/>
        <w:topLinePunct w:val="0"/>
        <w:autoSpaceDE w:val="0"/>
        <w:autoSpaceDN w:val="0"/>
        <w:bidi w:val="0"/>
        <w:adjustRightInd w:val="0"/>
        <w:snapToGrid w:val="0"/>
        <w:spacing w:before="231" w:line="540" w:lineRule="exact"/>
        <w:ind w:left="0" w:right="0" w:firstLine="663" w:firstLineChars="200"/>
        <w:jc w:val="both"/>
        <w:textAlignment w:val="baseline"/>
        <w:rPr>
          <w:rFonts w:hint="eastAsia" w:ascii="仿宋" w:hAnsi="仿宋" w:eastAsia="仿宋" w:cs="仿宋"/>
          <w:color w:val="auto"/>
          <w:sz w:val="32"/>
          <w:szCs w:val="32"/>
          <w:lang w:eastAsia="zh-CN"/>
        </w:rPr>
      </w:pPr>
      <w:r>
        <w:rPr>
          <w:rFonts w:hint="eastAsia" w:ascii="仿宋" w:hAnsi="仿宋" w:eastAsia="仿宋" w:cs="仿宋"/>
          <w:b/>
          <w:bCs/>
          <w:color w:val="auto"/>
          <w:spacing w:val="5"/>
          <w:sz w:val="32"/>
          <w:szCs w:val="32"/>
          <w:lang w:val="en-US" w:eastAsia="zh-CN"/>
        </w:rPr>
        <w:t xml:space="preserve">13 </w:t>
      </w:r>
      <w:r>
        <w:rPr>
          <w:rFonts w:hint="eastAsia" w:ascii="仿宋" w:hAnsi="仿宋" w:eastAsia="仿宋" w:cs="仿宋"/>
          <w:b/>
          <w:bCs/>
          <w:color w:val="auto"/>
          <w:spacing w:val="5"/>
          <w:sz w:val="32"/>
          <w:szCs w:val="32"/>
          <w:lang w:eastAsia="zh-CN"/>
        </w:rPr>
        <w:t>投标的评价和最终评标价的确定</w:t>
      </w:r>
    </w:p>
    <w:p w14:paraId="31D2A6DE">
      <w:pPr>
        <w:pStyle w:val="3"/>
        <w:keepNext w:val="0"/>
        <w:keepLines w:val="0"/>
        <w:pageBreakBefore w:val="0"/>
        <w:widowControl/>
        <w:kinsoku w:val="0"/>
        <w:wordWrap/>
        <w:overflowPunct/>
        <w:topLinePunct w:val="0"/>
        <w:autoSpaceDE w:val="0"/>
        <w:autoSpaceDN w:val="0"/>
        <w:bidi w:val="0"/>
        <w:adjustRightInd w:val="0"/>
        <w:snapToGrid w:val="0"/>
        <w:spacing w:before="145" w:line="540" w:lineRule="exact"/>
        <w:ind w:left="0" w:right="0" w:firstLine="652" w:firstLineChars="200"/>
        <w:jc w:val="both"/>
        <w:textAlignment w:val="baseline"/>
        <w:rPr>
          <w:rFonts w:hint="eastAsia" w:ascii="仿宋" w:hAnsi="仿宋" w:eastAsia="仿宋" w:cs="仿宋"/>
          <w:color w:val="auto"/>
          <w:sz w:val="32"/>
          <w:szCs w:val="32"/>
          <w:lang w:eastAsia="zh-CN"/>
        </w:rPr>
      </w:pPr>
      <w:r>
        <w:rPr>
          <w:rFonts w:hint="eastAsia" w:ascii="仿宋" w:hAnsi="仿宋" w:eastAsia="仿宋" w:cs="仿宋"/>
          <w:color w:val="auto"/>
          <w:spacing w:val="3"/>
          <w:sz w:val="32"/>
          <w:szCs w:val="32"/>
          <w:lang w:val="en-US" w:eastAsia="zh-CN"/>
        </w:rPr>
        <w:t>13</w:t>
      </w:r>
      <w:r>
        <w:rPr>
          <w:rFonts w:hint="eastAsia" w:ascii="仿宋" w:hAnsi="仿宋" w:eastAsia="仿宋" w:cs="仿宋"/>
          <w:color w:val="auto"/>
          <w:spacing w:val="3"/>
          <w:sz w:val="32"/>
          <w:szCs w:val="32"/>
          <w:lang w:eastAsia="zh-CN"/>
        </w:rPr>
        <w:t>.1评标委员会将按照投标人须知第25条规定，</w:t>
      </w:r>
      <w:r>
        <w:rPr>
          <w:rFonts w:hint="eastAsia" w:ascii="仿宋" w:hAnsi="仿宋" w:eastAsia="仿宋" w:cs="仿宋"/>
          <w:color w:val="auto"/>
          <w:spacing w:val="2"/>
          <w:sz w:val="32"/>
          <w:szCs w:val="32"/>
          <w:lang w:eastAsia="zh-CN"/>
        </w:rPr>
        <w:t>只对通过初步审查、确定为实质上响应</w:t>
      </w:r>
      <w:r>
        <w:rPr>
          <w:rFonts w:hint="eastAsia" w:ascii="仿宋" w:hAnsi="仿宋" w:eastAsia="仿宋" w:cs="仿宋"/>
          <w:color w:val="auto"/>
          <w:spacing w:val="-1"/>
          <w:sz w:val="32"/>
          <w:szCs w:val="32"/>
          <w:lang w:eastAsia="zh-CN"/>
        </w:rPr>
        <w:t>招标文件要求的投标进行评价和比较。</w:t>
      </w:r>
    </w:p>
    <w:p w14:paraId="79BB91EA">
      <w:pPr>
        <w:pStyle w:val="3"/>
        <w:keepNext w:val="0"/>
        <w:keepLines w:val="0"/>
        <w:pageBreakBefore w:val="0"/>
        <w:widowControl/>
        <w:kinsoku w:val="0"/>
        <w:wordWrap/>
        <w:overflowPunct/>
        <w:topLinePunct w:val="0"/>
        <w:autoSpaceDE w:val="0"/>
        <w:autoSpaceDN w:val="0"/>
        <w:bidi w:val="0"/>
        <w:adjustRightInd w:val="0"/>
        <w:snapToGrid w:val="0"/>
        <w:spacing w:before="145" w:line="540" w:lineRule="exact"/>
        <w:ind w:left="0" w:right="0" w:firstLine="648" w:firstLineChars="200"/>
        <w:jc w:val="both"/>
        <w:textAlignment w:val="baseline"/>
        <w:rPr>
          <w:rFonts w:hint="eastAsia" w:ascii="仿宋" w:hAnsi="仿宋" w:eastAsia="仿宋" w:cs="仿宋"/>
          <w:color w:val="auto"/>
          <w:sz w:val="32"/>
          <w:szCs w:val="32"/>
          <w:lang w:eastAsia="zh-CN"/>
        </w:rPr>
      </w:pPr>
      <w:r>
        <w:rPr>
          <w:rFonts w:hint="eastAsia" w:ascii="仿宋" w:hAnsi="仿宋" w:eastAsia="仿宋" w:cs="仿宋"/>
          <w:color w:val="auto"/>
          <w:spacing w:val="2"/>
          <w:sz w:val="32"/>
          <w:szCs w:val="32"/>
          <w:lang w:val="en-US" w:eastAsia="zh-CN"/>
        </w:rPr>
        <w:t>13</w:t>
      </w:r>
      <w:r>
        <w:rPr>
          <w:rFonts w:hint="eastAsia" w:ascii="仿宋" w:hAnsi="仿宋" w:eastAsia="仿宋" w:cs="仿宋"/>
          <w:color w:val="auto"/>
          <w:spacing w:val="2"/>
          <w:sz w:val="32"/>
          <w:szCs w:val="32"/>
          <w:lang w:eastAsia="zh-CN"/>
        </w:rPr>
        <w:t>.2计算评标价格的基础是投标人须知第11.1条</w:t>
      </w:r>
      <w:r>
        <w:rPr>
          <w:rFonts w:hint="eastAsia" w:ascii="仿宋" w:hAnsi="仿宋" w:eastAsia="仿宋" w:cs="仿宋"/>
          <w:color w:val="auto"/>
          <w:spacing w:val="1"/>
          <w:sz w:val="32"/>
          <w:szCs w:val="32"/>
          <w:lang w:eastAsia="zh-CN"/>
        </w:rPr>
        <w:t>规定的投标价。</w:t>
      </w:r>
    </w:p>
    <w:p w14:paraId="7F3D0C6A">
      <w:pPr>
        <w:keepNext w:val="0"/>
        <w:keepLines w:val="0"/>
        <w:pageBreakBefore w:val="0"/>
        <w:widowControl/>
        <w:kinsoku w:val="0"/>
        <w:wordWrap/>
        <w:overflowPunct/>
        <w:topLinePunct w:val="0"/>
        <w:autoSpaceDE w:val="0"/>
        <w:autoSpaceDN w:val="0"/>
        <w:bidi w:val="0"/>
        <w:adjustRightInd w:val="0"/>
        <w:snapToGrid w:val="0"/>
        <w:spacing w:before="85" w:line="540" w:lineRule="exact"/>
        <w:ind w:left="0" w:right="0" w:firstLine="723" w:firstLineChars="200"/>
        <w:jc w:val="both"/>
        <w:textAlignment w:val="baseline"/>
        <w:rPr>
          <w:rFonts w:hint="eastAsia" w:ascii="仿宋" w:hAnsi="仿宋" w:eastAsia="仿宋" w:cs="仿宋"/>
          <w:color w:val="auto"/>
          <w:sz w:val="32"/>
          <w:szCs w:val="32"/>
          <w:lang w:eastAsia="zh-CN"/>
        </w:rPr>
      </w:pPr>
      <w:r>
        <w:rPr>
          <w:rFonts w:hint="eastAsia" w:ascii="仿宋" w:hAnsi="仿宋" w:eastAsia="仿宋" w:cs="仿宋"/>
          <w:b/>
          <w:bCs/>
          <w:color w:val="auto"/>
          <w:spacing w:val="20"/>
          <w:sz w:val="32"/>
          <w:szCs w:val="32"/>
          <w:lang w:val="en-US" w:eastAsia="zh-CN"/>
        </w:rPr>
        <w:t>14</w:t>
      </w:r>
      <w:r>
        <w:rPr>
          <w:rFonts w:hint="eastAsia" w:ascii="仿宋" w:hAnsi="仿宋" w:eastAsia="仿宋" w:cs="仿宋"/>
          <w:b/>
          <w:bCs/>
          <w:color w:val="auto"/>
          <w:spacing w:val="20"/>
          <w:sz w:val="32"/>
          <w:szCs w:val="32"/>
          <w:lang w:eastAsia="zh-CN"/>
        </w:rPr>
        <w:t>评标方法</w:t>
      </w:r>
    </w:p>
    <w:p w14:paraId="5919821A">
      <w:pPr>
        <w:keepNext w:val="0"/>
        <w:keepLines w:val="0"/>
        <w:pageBreakBefore w:val="0"/>
        <w:widowControl/>
        <w:kinsoku w:val="0"/>
        <w:wordWrap/>
        <w:overflowPunct/>
        <w:topLinePunct w:val="0"/>
        <w:autoSpaceDE w:val="0"/>
        <w:autoSpaceDN w:val="0"/>
        <w:bidi w:val="0"/>
        <w:adjustRightInd w:val="0"/>
        <w:snapToGrid w:val="0"/>
        <w:spacing w:before="155" w:line="540" w:lineRule="exact"/>
        <w:ind w:left="0" w:right="0" w:firstLine="660" w:firstLineChars="200"/>
        <w:jc w:val="both"/>
        <w:textAlignment w:val="baseline"/>
        <w:rPr>
          <w:rFonts w:hint="eastAsia" w:ascii="仿宋" w:hAnsi="仿宋" w:eastAsia="仿宋" w:cs="仿宋"/>
          <w:color w:val="auto"/>
          <w:sz w:val="32"/>
          <w:szCs w:val="32"/>
          <w:lang w:eastAsia="zh-CN"/>
        </w:rPr>
      </w:pPr>
      <w:r>
        <w:rPr>
          <w:rFonts w:hint="eastAsia" w:ascii="仿宋" w:hAnsi="仿宋" w:eastAsia="仿宋" w:cs="仿宋"/>
          <w:color w:val="auto"/>
          <w:spacing w:val="5"/>
          <w:sz w:val="32"/>
          <w:szCs w:val="32"/>
          <w:lang w:eastAsia="zh-CN"/>
        </w:rPr>
        <w:t>评标方法详见本须知。</w:t>
      </w:r>
    </w:p>
    <w:p w14:paraId="7C4E0304">
      <w:pPr>
        <w:keepNext w:val="0"/>
        <w:keepLines w:val="0"/>
        <w:pageBreakBefore w:val="0"/>
        <w:widowControl/>
        <w:kinsoku w:val="0"/>
        <w:wordWrap/>
        <w:overflowPunct/>
        <w:topLinePunct w:val="0"/>
        <w:autoSpaceDE w:val="0"/>
        <w:autoSpaceDN w:val="0"/>
        <w:bidi w:val="0"/>
        <w:adjustRightInd w:val="0"/>
        <w:snapToGrid w:val="0"/>
        <w:spacing w:before="250" w:line="540" w:lineRule="exact"/>
        <w:ind w:left="0" w:right="0" w:firstLine="659" w:firstLineChars="200"/>
        <w:jc w:val="both"/>
        <w:textAlignment w:val="baseline"/>
        <w:rPr>
          <w:rFonts w:hint="eastAsia" w:ascii="仿宋" w:hAnsi="仿宋" w:eastAsia="仿宋" w:cs="仿宋"/>
          <w:color w:val="auto"/>
          <w:sz w:val="32"/>
          <w:szCs w:val="32"/>
          <w:lang w:eastAsia="zh-CN"/>
        </w:rPr>
      </w:pPr>
      <w:r>
        <w:rPr>
          <w:rFonts w:hint="eastAsia" w:ascii="仿宋" w:hAnsi="仿宋" w:eastAsia="仿宋" w:cs="仿宋"/>
          <w:b/>
          <w:bCs/>
          <w:color w:val="auto"/>
          <w:spacing w:val="4"/>
          <w:sz w:val="32"/>
          <w:szCs w:val="32"/>
          <w:lang w:val="en-US" w:eastAsia="zh-CN"/>
        </w:rPr>
        <w:t xml:space="preserve">15 </w:t>
      </w:r>
      <w:r>
        <w:rPr>
          <w:rFonts w:hint="eastAsia" w:ascii="仿宋" w:hAnsi="仿宋" w:eastAsia="仿宋" w:cs="仿宋"/>
          <w:b/>
          <w:bCs/>
          <w:color w:val="auto"/>
          <w:spacing w:val="4"/>
          <w:sz w:val="32"/>
          <w:szCs w:val="32"/>
          <w:lang w:eastAsia="zh-CN"/>
        </w:rPr>
        <w:t>与招标人和评标委员会接触</w:t>
      </w:r>
    </w:p>
    <w:p w14:paraId="67961032">
      <w:pPr>
        <w:pStyle w:val="3"/>
        <w:keepNext w:val="0"/>
        <w:keepLines w:val="0"/>
        <w:pageBreakBefore w:val="0"/>
        <w:widowControl/>
        <w:kinsoku w:val="0"/>
        <w:wordWrap/>
        <w:overflowPunct/>
        <w:topLinePunct w:val="0"/>
        <w:autoSpaceDE w:val="0"/>
        <w:autoSpaceDN w:val="0"/>
        <w:bidi w:val="0"/>
        <w:adjustRightInd w:val="0"/>
        <w:snapToGrid w:val="0"/>
        <w:spacing w:before="146" w:line="540" w:lineRule="exact"/>
        <w:ind w:left="0" w:right="0" w:firstLine="652" w:firstLineChars="200"/>
        <w:jc w:val="both"/>
        <w:textAlignment w:val="baseline"/>
        <w:rPr>
          <w:rFonts w:hint="eastAsia" w:ascii="仿宋" w:hAnsi="仿宋" w:eastAsia="仿宋" w:cs="仿宋"/>
          <w:color w:val="auto"/>
          <w:sz w:val="32"/>
          <w:szCs w:val="32"/>
          <w:lang w:eastAsia="zh-CN"/>
        </w:rPr>
      </w:pPr>
      <w:r>
        <w:rPr>
          <w:rFonts w:hint="eastAsia" w:ascii="仿宋" w:hAnsi="仿宋" w:eastAsia="仿宋" w:cs="仿宋"/>
          <w:color w:val="auto"/>
          <w:spacing w:val="3"/>
          <w:sz w:val="32"/>
          <w:szCs w:val="32"/>
          <w:lang w:val="en-US" w:eastAsia="zh-CN"/>
        </w:rPr>
        <w:t>15</w:t>
      </w:r>
      <w:r>
        <w:rPr>
          <w:rFonts w:hint="eastAsia" w:ascii="仿宋" w:hAnsi="仿宋" w:eastAsia="仿宋" w:cs="仿宋"/>
          <w:color w:val="auto"/>
          <w:spacing w:val="3"/>
          <w:sz w:val="32"/>
          <w:szCs w:val="32"/>
          <w:lang w:eastAsia="zh-CN"/>
        </w:rPr>
        <w:t>.1除投标人须知第24条的规定外，从开标之日</w:t>
      </w:r>
      <w:r>
        <w:rPr>
          <w:rFonts w:hint="eastAsia" w:ascii="仿宋" w:hAnsi="仿宋" w:eastAsia="仿宋" w:cs="仿宋"/>
          <w:color w:val="auto"/>
          <w:spacing w:val="2"/>
          <w:sz w:val="32"/>
          <w:szCs w:val="32"/>
          <w:lang w:eastAsia="zh-CN"/>
        </w:rPr>
        <w:t>起至授予合同期间，投标人不得就与其</w:t>
      </w:r>
      <w:r>
        <w:rPr>
          <w:rFonts w:hint="eastAsia" w:ascii="仿宋" w:hAnsi="仿宋" w:eastAsia="仿宋" w:cs="仿宋"/>
          <w:color w:val="auto"/>
          <w:sz w:val="32"/>
          <w:szCs w:val="32"/>
          <w:lang w:eastAsia="zh-CN"/>
        </w:rPr>
        <w:t>投标有关的任何事项与招标人和评标委员会主动联系。</w:t>
      </w:r>
    </w:p>
    <w:p w14:paraId="21846F49">
      <w:pPr>
        <w:pStyle w:val="3"/>
        <w:keepNext w:val="0"/>
        <w:keepLines w:val="0"/>
        <w:pageBreakBefore w:val="0"/>
        <w:widowControl/>
        <w:kinsoku w:val="0"/>
        <w:wordWrap/>
        <w:overflowPunct/>
        <w:topLinePunct w:val="0"/>
        <w:autoSpaceDE w:val="0"/>
        <w:autoSpaceDN w:val="0"/>
        <w:bidi w:val="0"/>
        <w:adjustRightInd w:val="0"/>
        <w:snapToGrid w:val="0"/>
        <w:spacing w:before="135" w:line="540" w:lineRule="exact"/>
        <w:ind w:left="0" w:right="0" w:firstLine="652" w:firstLineChars="200"/>
        <w:jc w:val="both"/>
        <w:textAlignment w:val="baseline"/>
        <w:rPr>
          <w:rFonts w:hint="default" w:ascii="仿宋" w:hAnsi="仿宋" w:eastAsia="仿宋" w:cs="仿宋"/>
          <w:color w:val="FF0000"/>
          <w:spacing w:val="-1"/>
          <w:sz w:val="32"/>
          <w:szCs w:val="32"/>
          <w:lang w:val="en-US" w:eastAsia="zh-CN"/>
        </w:rPr>
        <w:sectPr>
          <w:pgSz w:w="11910" w:h="16840"/>
          <w:pgMar w:top="1440" w:right="1800" w:bottom="1440" w:left="1800" w:header="0" w:footer="0" w:gutter="0"/>
          <w:pgNumType w:fmt="numberInDash"/>
          <w:cols w:space="720" w:num="1"/>
        </w:sectPr>
      </w:pPr>
      <w:r>
        <w:rPr>
          <w:rFonts w:hint="eastAsia" w:ascii="仿宋" w:hAnsi="仿宋" w:eastAsia="仿宋" w:cs="仿宋"/>
          <w:color w:val="auto"/>
          <w:spacing w:val="3"/>
          <w:sz w:val="32"/>
          <w:szCs w:val="32"/>
          <w:lang w:val="en-US" w:eastAsia="zh-CN"/>
        </w:rPr>
        <w:t>15</w:t>
      </w:r>
      <w:r>
        <w:rPr>
          <w:rFonts w:hint="eastAsia" w:ascii="仿宋" w:hAnsi="仿宋" w:eastAsia="仿宋" w:cs="仿宋"/>
          <w:color w:val="auto"/>
          <w:spacing w:val="3"/>
          <w:sz w:val="32"/>
          <w:szCs w:val="32"/>
          <w:lang w:eastAsia="zh-CN"/>
        </w:rPr>
        <w:t>.2投标人在上述规定期间，影响或试图影响招标人</w:t>
      </w:r>
      <w:r>
        <w:rPr>
          <w:rFonts w:hint="eastAsia" w:ascii="仿宋" w:hAnsi="仿宋" w:eastAsia="仿宋" w:cs="仿宋"/>
          <w:color w:val="auto"/>
          <w:spacing w:val="2"/>
          <w:sz w:val="32"/>
          <w:szCs w:val="32"/>
          <w:lang w:eastAsia="zh-CN"/>
        </w:rPr>
        <w:t>和评标委员会的评</w:t>
      </w:r>
      <w:r>
        <w:rPr>
          <w:rFonts w:hint="eastAsia" w:ascii="仿宋" w:hAnsi="仿宋" w:eastAsia="仿宋" w:cs="仿宋"/>
          <w:color w:val="auto"/>
          <w:sz w:val="32"/>
          <w:szCs w:val="32"/>
          <w:lang w:eastAsia="zh-CN"/>
        </w:rPr>
        <w:t>标、比较或授予合同的，都可能导致其投标被宣布为无效投标被拒绝。</w:t>
      </w:r>
    </w:p>
    <w:p w14:paraId="5DAA725B">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宋体" w:hAnsi="宋体" w:eastAsia="宋体" w:cs="宋体"/>
          <w:sz w:val="18"/>
          <w:szCs w:val="18"/>
          <w:lang w:eastAsia="zh-CN"/>
        </w:rPr>
      </w:pPr>
    </w:p>
    <w:p w14:paraId="7393D21B">
      <w:pPr>
        <w:pStyle w:val="3"/>
        <w:spacing w:before="89" w:line="220" w:lineRule="auto"/>
        <w:ind w:left="3267"/>
        <w:rPr>
          <w:rFonts w:hint="eastAsia"/>
          <w:b/>
          <w:bCs/>
          <w:spacing w:val="-6"/>
          <w:sz w:val="27"/>
          <w:szCs w:val="27"/>
          <w:lang w:val="en-US" w:eastAsia="zh-CN"/>
        </w:rPr>
      </w:pPr>
      <w:r>
        <w:rPr>
          <w:rFonts w:hint="eastAsia"/>
          <w:b/>
          <w:bCs/>
          <w:spacing w:val="-6"/>
          <w:sz w:val="27"/>
          <w:szCs w:val="27"/>
          <w:lang w:val="en-US" w:eastAsia="zh-CN"/>
        </w:rPr>
        <w:t>五、授予合同</w:t>
      </w:r>
    </w:p>
    <w:p w14:paraId="3F122014">
      <w:pPr>
        <w:pStyle w:val="3"/>
        <w:keepNext w:val="0"/>
        <w:keepLines w:val="0"/>
        <w:pageBreakBefore w:val="0"/>
        <w:widowControl/>
        <w:kinsoku/>
        <w:wordWrap/>
        <w:overflowPunct/>
        <w:topLinePunct w:val="0"/>
        <w:autoSpaceDE/>
        <w:autoSpaceDN/>
        <w:bidi w:val="0"/>
        <w:adjustRightInd w:val="0"/>
        <w:snapToGrid w:val="0"/>
        <w:spacing w:before="266" w:line="540" w:lineRule="exact"/>
        <w:ind w:left="0" w:right="0" w:firstLine="667"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bCs/>
          <w:spacing w:val="6"/>
          <w:sz w:val="32"/>
          <w:szCs w:val="32"/>
          <w:lang w:val="en-US" w:eastAsia="zh-CN"/>
        </w:rPr>
        <w:t>16</w:t>
      </w:r>
      <w:r>
        <w:rPr>
          <w:rFonts w:hint="eastAsia" w:ascii="仿宋" w:hAnsi="仿宋" w:eastAsia="仿宋" w:cs="仿宋"/>
          <w:b/>
          <w:bCs/>
          <w:spacing w:val="6"/>
          <w:sz w:val="32"/>
          <w:szCs w:val="32"/>
          <w:lang w:eastAsia="zh-CN"/>
        </w:rPr>
        <w:t xml:space="preserve"> 确定中标人及合同授予标准</w:t>
      </w:r>
    </w:p>
    <w:p w14:paraId="3287F312">
      <w:pPr>
        <w:pStyle w:val="3"/>
        <w:keepNext w:val="0"/>
        <w:keepLines w:val="0"/>
        <w:pageBreakBefore w:val="0"/>
        <w:widowControl/>
        <w:kinsoku/>
        <w:wordWrap/>
        <w:overflowPunct/>
        <w:topLinePunct w:val="0"/>
        <w:autoSpaceDE/>
        <w:autoSpaceDN/>
        <w:bidi w:val="0"/>
        <w:adjustRightInd w:val="0"/>
        <w:snapToGrid w:val="0"/>
        <w:spacing w:before="147" w:line="540" w:lineRule="exact"/>
        <w:ind w:left="0" w:right="0" w:firstLine="64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
          <w:sz w:val="32"/>
          <w:szCs w:val="32"/>
          <w:lang w:val="en-US" w:eastAsia="zh-CN"/>
        </w:rPr>
        <w:t>16</w:t>
      </w:r>
      <w:r>
        <w:rPr>
          <w:rFonts w:hint="eastAsia" w:ascii="仿宋" w:hAnsi="仿宋" w:eastAsia="仿宋" w:cs="仿宋"/>
          <w:spacing w:val="1"/>
          <w:sz w:val="32"/>
          <w:szCs w:val="32"/>
          <w:lang w:eastAsia="zh-CN"/>
        </w:rPr>
        <w:t>.1</w:t>
      </w:r>
      <w:r>
        <w:rPr>
          <w:rFonts w:hint="eastAsia" w:ascii="仿宋" w:hAnsi="仿宋" w:eastAsia="仿宋" w:cs="仿宋"/>
          <w:spacing w:val="-34"/>
          <w:sz w:val="32"/>
          <w:szCs w:val="32"/>
          <w:lang w:eastAsia="zh-CN"/>
        </w:rPr>
        <w:t xml:space="preserve"> </w:t>
      </w:r>
      <w:r>
        <w:rPr>
          <w:rFonts w:hint="eastAsia" w:ascii="仿宋" w:hAnsi="仿宋" w:eastAsia="仿宋" w:cs="仿宋"/>
          <w:spacing w:val="1"/>
          <w:sz w:val="32"/>
          <w:szCs w:val="32"/>
          <w:lang w:eastAsia="zh-CN"/>
        </w:rPr>
        <w:t>招标人根据评标委员会推荐中标候选人意见，按照有关法律法规规定的程序确定中</w:t>
      </w:r>
      <w:r>
        <w:rPr>
          <w:rFonts w:hint="eastAsia" w:ascii="仿宋" w:hAnsi="仿宋" w:eastAsia="仿宋" w:cs="仿宋"/>
          <w:sz w:val="32"/>
          <w:szCs w:val="32"/>
          <w:lang w:eastAsia="zh-CN"/>
        </w:rPr>
        <w:t>标人</w:t>
      </w:r>
      <w:r>
        <w:rPr>
          <w:rFonts w:hint="eastAsia" w:ascii="仿宋" w:hAnsi="仿宋" w:eastAsia="仿宋" w:cs="仿宋"/>
          <w:spacing w:val="-33"/>
          <w:sz w:val="32"/>
          <w:szCs w:val="32"/>
          <w:lang w:eastAsia="zh-CN"/>
        </w:rPr>
        <w:t xml:space="preserve"> </w:t>
      </w:r>
      <w:r>
        <w:rPr>
          <w:rFonts w:hint="eastAsia" w:ascii="仿宋" w:hAnsi="仿宋" w:eastAsia="仿宋" w:cs="仿宋"/>
          <w:spacing w:val="-5"/>
          <w:sz w:val="32"/>
          <w:szCs w:val="32"/>
          <w:lang w:eastAsia="zh-CN"/>
        </w:rPr>
        <w:t>。</w:t>
      </w:r>
    </w:p>
    <w:p w14:paraId="4B78B105">
      <w:pPr>
        <w:keepNext w:val="0"/>
        <w:keepLines w:val="0"/>
        <w:pageBreakBefore w:val="0"/>
        <w:widowControl/>
        <w:kinsoku/>
        <w:wordWrap/>
        <w:overflowPunct/>
        <w:topLinePunct w:val="0"/>
        <w:autoSpaceDE/>
        <w:autoSpaceDN/>
        <w:bidi w:val="0"/>
        <w:adjustRightInd w:val="0"/>
        <w:snapToGrid w:val="0"/>
        <w:spacing w:before="1" w:line="540" w:lineRule="exact"/>
        <w:ind w:left="0" w:right="0" w:firstLine="66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7"/>
          <w:sz w:val="32"/>
          <w:szCs w:val="32"/>
          <w:lang w:val="en-US" w:eastAsia="zh-CN"/>
        </w:rPr>
        <w:t>16</w:t>
      </w:r>
      <w:r>
        <w:rPr>
          <w:rFonts w:hint="eastAsia" w:ascii="仿宋" w:hAnsi="仿宋" w:eastAsia="仿宋" w:cs="仿宋"/>
          <w:spacing w:val="7"/>
          <w:sz w:val="32"/>
          <w:szCs w:val="32"/>
          <w:lang w:eastAsia="zh-CN"/>
        </w:rPr>
        <w:t>.2</w:t>
      </w:r>
      <w:r>
        <w:rPr>
          <w:rFonts w:hint="eastAsia" w:ascii="仿宋" w:hAnsi="仿宋" w:eastAsia="仿宋" w:cs="仿宋"/>
          <w:spacing w:val="7"/>
          <w:sz w:val="32"/>
          <w:szCs w:val="32"/>
          <w:lang w:val="en-US" w:eastAsia="zh-CN"/>
        </w:rPr>
        <w:t xml:space="preserve"> </w:t>
      </w:r>
      <w:r>
        <w:rPr>
          <w:rFonts w:hint="eastAsia" w:ascii="仿宋" w:hAnsi="仿宋" w:eastAsia="仿宋" w:cs="仿宋"/>
          <w:spacing w:val="7"/>
          <w:sz w:val="32"/>
          <w:szCs w:val="32"/>
          <w:lang w:eastAsia="zh-CN"/>
        </w:rPr>
        <w:t>将把合同授予按照</w:t>
      </w:r>
      <w:r>
        <w:rPr>
          <w:rFonts w:hint="eastAsia" w:ascii="仿宋" w:hAnsi="仿宋" w:eastAsia="仿宋" w:cs="仿宋"/>
          <w:spacing w:val="7"/>
          <w:sz w:val="32"/>
          <w:szCs w:val="32"/>
          <w:lang w:val="en-US" w:eastAsia="zh-CN"/>
        </w:rPr>
        <w:t>招标文件</w:t>
      </w:r>
      <w:r>
        <w:rPr>
          <w:rFonts w:hint="eastAsia" w:ascii="仿宋" w:hAnsi="仿宋" w:eastAsia="仿宋" w:cs="仿宋"/>
          <w:spacing w:val="7"/>
          <w:sz w:val="32"/>
          <w:szCs w:val="32"/>
          <w:lang w:eastAsia="zh-CN"/>
        </w:rPr>
        <w:t>规定的评标方法确</w:t>
      </w:r>
      <w:r>
        <w:rPr>
          <w:rFonts w:hint="eastAsia" w:ascii="仿宋" w:hAnsi="仿宋" w:eastAsia="仿宋" w:cs="仿宋"/>
          <w:spacing w:val="3"/>
          <w:sz w:val="32"/>
          <w:szCs w:val="32"/>
          <w:lang w:eastAsia="zh-CN"/>
        </w:rPr>
        <w:t>定的、排名在第一位的中标候选人。排名第一的中标人因不可抗力或自身原因不能</w:t>
      </w:r>
      <w:r>
        <w:rPr>
          <w:rFonts w:hint="eastAsia" w:ascii="仿宋" w:hAnsi="仿宋" w:eastAsia="仿宋" w:cs="仿宋"/>
          <w:spacing w:val="-2"/>
          <w:sz w:val="32"/>
          <w:szCs w:val="32"/>
          <w:lang w:eastAsia="zh-CN"/>
        </w:rPr>
        <w:t>履行合同的，招标人可以确定排名第二的中标</w:t>
      </w:r>
      <w:r>
        <w:rPr>
          <w:rFonts w:hint="eastAsia" w:ascii="仿宋" w:hAnsi="仿宋" w:eastAsia="仿宋" w:cs="仿宋"/>
          <w:spacing w:val="-3"/>
          <w:sz w:val="32"/>
          <w:szCs w:val="32"/>
          <w:lang w:eastAsia="zh-CN"/>
        </w:rPr>
        <w:t>候选人为中标人，以此类推。</w:t>
      </w:r>
    </w:p>
    <w:p w14:paraId="03AF140D">
      <w:pPr>
        <w:pStyle w:val="3"/>
        <w:keepNext w:val="0"/>
        <w:keepLines w:val="0"/>
        <w:pageBreakBefore w:val="0"/>
        <w:widowControl/>
        <w:kinsoku/>
        <w:wordWrap/>
        <w:overflowPunct/>
        <w:topLinePunct w:val="0"/>
        <w:autoSpaceDE/>
        <w:autoSpaceDN/>
        <w:bidi w:val="0"/>
        <w:adjustRightInd w:val="0"/>
        <w:snapToGrid w:val="0"/>
        <w:spacing w:before="93" w:line="540" w:lineRule="exact"/>
        <w:ind w:left="0" w:right="0" w:firstLine="663"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bCs/>
          <w:spacing w:val="5"/>
          <w:sz w:val="32"/>
          <w:szCs w:val="32"/>
          <w:lang w:val="en-US" w:eastAsia="zh-CN"/>
        </w:rPr>
        <w:t xml:space="preserve">17 </w:t>
      </w:r>
      <w:r>
        <w:rPr>
          <w:rFonts w:hint="eastAsia" w:ascii="仿宋" w:hAnsi="仿宋" w:eastAsia="仿宋" w:cs="仿宋"/>
          <w:b/>
          <w:bCs/>
          <w:spacing w:val="5"/>
          <w:sz w:val="32"/>
          <w:szCs w:val="32"/>
          <w:lang w:eastAsia="zh-CN"/>
        </w:rPr>
        <w:t>中标结果发布和中标通知书</w:t>
      </w:r>
    </w:p>
    <w:p w14:paraId="7FD3B967">
      <w:pPr>
        <w:pStyle w:val="3"/>
        <w:keepNext w:val="0"/>
        <w:keepLines w:val="0"/>
        <w:pageBreakBefore w:val="0"/>
        <w:widowControl/>
        <w:kinsoku/>
        <w:wordWrap/>
        <w:overflowPunct/>
        <w:topLinePunct w:val="0"/>
        <w:autoSpaceDE/>
        <w:autoSpaceDN/>
        <w:bidi w:val="0"/>
        <w:adjustRightInd w:val="0"/>
        <w:snapToGrid w:val="0"/>
        <w:spacing w:before="137" w:line="540" w:lineRule="exact"/>
        <w:ind w:left="0" w:right="0" w:firstLine="636"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
          <w:sz w:val="32"/>
          <w:szCs w:val="32"/>
          <w:lang w:val="en-US" w:eastAsia="zh-CN"/>
        </w:rPr>
        <w:t>17</w:t>
      </w:r>
      <w:r>
        <w:rPr>
          <w:rFonts w:hint="eastAsia" w:ascii="仿宋" w:hAnsi="仿宋" w:eastAsia="仿宋" w:cs="仿宋"/>
          <w:spacing w:val="-1"/>
          <w:sz w:val="32"/>
          <w:szCs w:val="32"/>
          <w:lang w:eastAsia="zh-CN"/>
        </w:rPr>
        <w:t>.1</w:t>
      </w:r>
      <w:r>
        <w:rPr>
          <w:rFonts w:hint="eastAsia" w:ascii="仿宋" w:hAnsi="仿宋" w:eastAsia="仿宋" w:cs="仿宋"/>
          <w:spacing w:val="-29"/>
          <w:sz w:val="32"/>
          <w:szCs w:val="32"/>
          <w:lang w:eastAsia="zh-CN"/>
        </w:rPr>
        <w:t xml:space="preserve"> </w:t>
      </w:r>
      <w:r>
        <w:rPr>
          <w:rFonts w:hint="eastAsia" w:ascii="仿宋" w:hAnsi="仿宋" w:eastAsia="仿宋" w:cs="仿宋"/>
          <w:spacing w:val="-1"/>
          <w:sz w:val="32"/>
          <w:szCs w:val="32"/>
          <w:lang w:eastAsia="zh-CN"/>
        </w:rPr>
        <w:t>评标结束后，招标人将在规定的发布信息媒体上</w:t>
      </w:r>
      <w:r>
        <w:rPr>
          <w:rFonts w:hint="eastAsia" w:ascii="仿宋" w:hAnsi="仿宋" w:eastAsia="仿宋" w:cs="仿宋"/>
          <w:spacing w:val="-2"/>
          <w:sz w:val="32"/>
          <w:szCs w:val="32"/>
          <w:lang w:eastAsia="zh-CN"/>
        </w:rPr>
        <w:t>公告中标结果。投标人</w:t>
      </w:r>
      <w:r>
        <w:rPr>
          <w:rFonts w:hint="eastAsia" w:ascii="仿宋" w:hAnsi="仿宋" w:eastAsia="仿宋" w:cs="仿宋"/>
          <w:spacing w:val="3"/>
          <w:sz w:val="32"/>
          <w:szCs w:val="32"/>
          <w:lang w:eastAsia="zh-CN"/>
        </w:rPr>
        <w:t>如有异议的，应当在中标公告发布之日起3个自然日内以书面形式向招标人</w:t>
      </w:r>
      <w:r>
        <w:rPr>
          <w:rFonts w:hint="eastAsia" w:ascii="仿宋" w:hAnsi="仿宋" w:eastAsia="仿宋" w:cs="仿宋"/>
          <w:sz w:val="32"/>
          <w:szCs w:val="32"/>
          <w:lang w:eastAsia="zh-CN"/>
        </w:rPr>
        <w:t>提出质疑，但需对质疑内容的真实性承担责任及后果。在规</w:t>
      </w:r>
      <w:r>
        <w:rPr>
          <w:rFonts w:hint="eastAsia" w:ascii="仿宋" w:hAnsi="仿宋" w:eastAsia="仿宋" w:cs="仿宋"/>
          <w:spacing w:val="-1"/>
          <w:sz w:val="32"/>
          <w:szCs w:val="32"/>
          <w:lang w:eastAsia="zh-CN"/>
        </w:rPr>
        <w:t>定时限外提出的质</w:t>
      </w:r>
      <w:r>
        <w:rPr>
          <w:rFonts w:hint="eastAsia" w:ascii="仿宋" w:hAnsi="仿宋" w:eastAsia="仿宋" w:cs="仿宋"/>
          <w:spacing w:val="-2"/>
          <w:sz w:val="32"/>
          <w:szCs w:val="32"/>
          <w:lang w:eastAsia="zh-CN"/>
        </w:rPr>
        <w:t>疑，招标人将不予受理。</w:t>
      </w:r>
    </w:p>
    <w:p w14:paraId="4EDD61E7">
      <w:pPr>
        <w:pStyle w:val="3"/>
        <w:keepNext w:val="0"/>
        <w:keepLines w:val="0"/>
        <w:pageBreakBefore w:val="0"/>
        <w:widowControl/>
        <w:kinsoku/>
        <w:wordWrap/>
        <w:overflowPunct/>
        <w:topLinePunct w:val="0"/>
        <w:autoSpaceDE/>
        <w:autoSpaceDN/>
        <w:bidi w:val="0"/>
        <w:adjustRightInd w:val="0"/>
        <w:snapToGrid w:val="0"/>
        <w:spacing w:before="3" w:line="540" w:lineRule="exact"/>
        <w:ind w:left="0" w:right="0" w:firstLine="624"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4"/>
          <w:sz w:val="32"/>
          <w:szCs w:val="32"/>
          <w:lang w:eastAsia="zh-CN"/>
        </w:rPr>
        <w:t>如投标人提出质疑，应当有明确的请求和必要的证明材料，提交的质疑函须加盖单位公章且法人代表签字</w:t>
      </w:r>
      <w:r>
        <w:rPr>
          <w:rFonts w:hint="eastAsia" w:ascii="仿宋" w:hAnsi="仿宋" w:eastAsia="仿宋" w:cs="仿宋"/>
          <w:spacing w:val="-5"/>
          <w:sz w:val="32"/>
          <w:szCs w:val="32"/>
          <w:lang w:eastAsia="zh-CN"/>
        </w:rPr>
        <w:t>。</w:t>
      </w:r>
    </w:p>
    <w:p w14:paraId="45212C4A">
      <w:pPr>
        <w:keepNext w:val="0"/>
        <w:keepLines w:val="0"/>
        <w:pageBreakBefore w:val="0"/>
        <w:widowControl/>
        <w:kinsoku/>
        <w:wordWrap/>
        <w:overflowPunct/>
        <w:topLinePunct w:val="0"/>
        <w:autoSpaceDE/>
        <w:autoSpaceDN/>
        <w:bidi w:val="0"/>
        <w:adjustRightInd w:val="0"/>
        <w:snapToGrid w:val="0"/>
        <w:spacing w:before="65" w:line="540" w:lineRule="exact"/>
        <w:ind w:left="0" w:right="0" w:firstLine="632"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2"/>
          <w:sz w:val="32"/>
          <w:szCs w:val="32"/>
          <w:lang w:val="en-US" w:eastAsia="zh-CN"/>
        </w:rPr>
        <w:t>17</w:t>
      </w:r>
      <w:r>
        <w:rPr>
          <w:rFonts w:hint="eastAsia" w:ascii="仿宋" w:hAnsi="仿宋" w:eastAsia="仿宋" w:cs="仿宋"/>
          <w:spacing w:val="-2"/>
          <w:sz w:val="32"/>
          <w:szCs w:val="32"/>
          <w:lang w:eastAsia="zh-CN"/>
        </w:rPr>
        <w:t>.2</w:t>
      </w:r>
      <w:r>
        <w:rPr>
          <w:rFonts w:hint="eastAsia" w:ascii="仿宋" w:hAnsi="仿宋" w:eastAsia="仿宋" w:cs="仿宋"/>
          <w:spacing w:val="-2"/>
          <w:sz w:val="32"/>
          <w:szCs w:val="32"/>
          <w:lang w:val="en-US" w:eastAsia="zh-CN"/>
        </w:rPr>
        <w:t xml:space="preserve"> </w:t>
      </w:r>
      <w:r>
        <w:rPr>
          <w:rFonts w:hint="eastAsia" w:ascii="仿宋" w:hAnsi="仿宋" w:eastAsia="仿宋" w:cs="仿宋"/>
          <w:spacing w:val="-2"/>
          <w:sz w:val="32"/>
          <w:szCs w:val="32"/>
          <w:lang w:eastAsia="zh-CN"/>
        </w:rPr>
        <w:t>中标通知书是合同的一个组成部分。</w:t>
      </w:r>
    </w:p>
    <w:p w14:paraId="2C65809A">
      <w:pPr>
        <w:pStyle w:val="3"/>
        <w:keepNext w:val="0"/>
        <w:keepLines w:val="0"/>
        <w:pageBreakBefore w:val="0"/>
        <w:widowControl/>
        <w:kinsoku/>
        <w:wordWrap/>
        <w:overflowPunct/>
        <w:topLinePunct w:val="0"/>
        <w:autoSpaceDE/>
        <w:autoSpaceDN/>
        <w:bidi w:val="0"/>
        <w:adjustRightInd w:val="0"/>
        <w:snapToGrid w:val="0"/>
        <w:spacing w:before="240" w:line="540" w:lineRule="exact"/>
        <w:ind w:left="0" w:right="0" w:firstLine="715"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bCs/>
          <w:spacing w:val="18"/>
          <w:sz w:val="32"/>
          <w:szCs w:val="32"/>
          <w:lang w:val="en-US" w:eastAsia="zh-CN"/>
        </w:rPr>
        <w:t xml:space="preserve">18 </w:t>
      </w:r>
      <w:r>
        <w:rPr>
          <w:rFonts w:hint="eastAsia" w:ascii="仿宋" w:hAnsi="仿宋" w:eastAsia="仿宋" w:cs="仿宋"/>
          <w:b/>
          <w:bCs/>
          <w:spacing w:val="18"/>
          <w:sz w:val="32"/>
          <w:szCs w:val="32"/>
          <w:lang w:eastAsia="zh-CN"/>
        </w:rPr>
        <w:t>签订合同</w:t>
      </w:r>
    </w:p>
    <w:p w14:paraId="176494D5">
      <w:pPr>
        <w:pStyle w:val="3"/>
        <w:keepNext w:val="0"/>
        <w:keepLines w:val="0"/>
        <w:pageBreakBefore w:val="0"/>
        <w:widowControl/>
        <w:kinsoku/>
        <w:wordWrap/>
        <w:overflowPunct/>
        <w:topLinePunct w:val="0"/>
        <w:autoSpaceDE/>
        <w:autoSpaceDN/>
        <w:bidi w:val="0"/>
        <w:adjustRightInd w:val="0"/>
        <w:snapToGrid w:val="0"/>
        <w:spacing w:before="118" w:line="540" w:lineRule="exact"/>
        <w:ind w:left="0" w:right="0" w:firstLine="652"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3"/>
          <w:sz w:val="32"/>
          <w:szCs w:val="32"/>
          <w:lang w:eastAsia="zh-CN"/>
        </w:rPr>
        <w:t>中标人在收到中标通知书60天内，经招标人董事会、股东会审议通过</w:t>
      </w:r>
      <w:r>
        <w:rPr>
          <w:rFonts w:hint="eastAsia" w:ascii="仿宋" w:hAnsi="仿宋" w:eastAsia="仿宋" w:cs="仿宋"/>
          <w:spacing w:val="-1"/>
          <w:sz w:val="32"/>
          <w:szCs w:val="32"/>
          <w:lang w:eastAsia="zh-CN"/>
        </w:rPr>
        <w:t>后与中标人签订合同。因中标人原因逾期未与招标人签订合同的，视为放弃中标，</w:t>
      </w:r>
      <w:r>
        <w:rPr>
          <w:rFonts w:hint="eastAsia" w:ascii="仿宋" w:hAnsi="仿宋" w:eastAsia="仿宋" w:cs="仿宋"/>
          <w:sz w:val="32"/>
          <w:szCs w:val="32"/>
          <w:lang w:eastAsia="zh-CN"/>
        </w:rPr>
        <w:t>取消中标资格并按放弃中标处理。中标人因不可抗力</w:t>
      </w:r>
      <w:r>
        <w:rPr>
          <w:rFonts w:hint="eastAsia" w:ascii="仿宋" w:hAnsi="仿宋" w:eastAsia="仿宋" w:cs="仿宋"/>
          <w:spacing w:val="-1"/>
          <w:sz w:val="32"/>
          <w:szCs w:val="32"/>
          <w:lang w:eastAsia="zh-CN"/>
        </w:rPr>
        <w:t>原因不能履行合同或放弃中标的，招标人可以与排在中标人后的第一位中标候选</w:t>
      </w:r>
      <w:r>
        <w:rPr>
          <w:rFonts w:hint="eastAsia" w:ascii="仿宋" w:hAnsi="仿宋" w:eastAsia="仿宋" w:cs="仿宋"/>
          <w:spacing w:val="-2"/>
          <w:sz w:val="32"/>
          <w:szCs w:val="32"/>
          <w:lang w:eastAsia="zh-CN"/>
        </w:rPr>
        <w:t>人签订合同，以此类推。</w:t>
      </w:r>
    </w:p>
    <w:p w14:paraId="61EB1D25">
      <w:pPr>
        <w:pStyle w:val="3"/>
        <w:keepNext w:val="0"/>
        <w:keepLines w:val="0"/>
        <w:pageBreakBefore w:val="0"/>
        <w:widowControl/>
        <w:kinsoku/>
        <w:wordWrap/>
        <w:overflowPunct/>
        <w:topLinePunct w:val="0"/>
        <w:autoSpaceDE/>
        <w:autoSpaceDN/>
        <w:bidi w:val="0"/>
        <w:adjustRightInd w:val="0"/>
        <w:snapToGrid w:val="0"/>
        <w:spacing w:before="264" w:line="540" w:lineRule="exact"/>
        <w:ind w:left="0" w:right="0" w:firstLine="683"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bCs/>
          <w:spacing w:val="10"/>
          <w:sz w:val="32"/>
          <w:szCs w:val="32"/>
          <w:lang w:val="en-US" w:eastAsia="zh-CN"/>
        </w:rPr>
        <w:t xml:space="preserve">19 </w:t>
      </w:r>
      <w:r>
        <w:rPr>
          <w:rFonts w:hint="eastAsia" w:ascii="仿宋" w:hAnsi="仿宋" w:eastAsia="仿宋" w:cs="仿宋"/>
          <w:b/>
          <w:bCs/>
          <w:spacing w:val="10"/>
          <w:sz w:val="32"/>
          <w:szCs w:val="32"/>
          <w:lang w:eastAsia="zh-CN"/>
        </w:rPr>
        <w:t>腐败和欺诈行为</w:t>
      </w:r>
    </w:p>
    <w:p w14:paraId="128CFC3A">
      <w:pPr>
        <w:keepNext w:val="0"/>
        <w:keepLines w:val="0"/>
        <w:pageBreakBefore w:val="0"/>
        <w:widowControl/>
        <w:kinsoku/>
        <w:wordWrap/>
        <w:overflowPunct/>
        <w:topLinePunct w:val="0"/>
        <w:autoSpaceDE/>
        <w:autoSpaceDN/>
        <w:bidi w:val="0"/>
        <w:adjustRightInd w:val="0"/>
        <w:snapToGrid w:val="0"/>
        <w:spacing w:before="144" w:line="540" w:lineRule="exact"/>
        <w:ind w:left="0" w:right="0" w:firstLine="656"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4"/>
          <w:position w:val="2"/>
          <w:sz w:val="32"/>
          <w:szCs w:val="32"/>
          <w:lang w:val="en-US" w:eastAsia="zh-CN"/>
        </w:rPr>
        <w:t xml:space="preserve">19.1 </w:t>
      </w:r>
      <w:r>
        <w:rPr>
          <w:rFonts w:hint="eastAsia" w:ascii="仿宋" w:hAnsi="仿宋" w:eastAsia="仿宋" w:cs="仿宋"/>
          <w:spacing w:val="4"/>
          <w:position w:val="2"/>
          <w:sz w:val="32"/>
          <w:szCs w:val="32"/>
          <w:lang w:eastAsia="zh-CN"/>
        </w:rPr>
        <w:t>定义</w:t>
      </w:r>
      <w:r>
        <w:rPr>
          <w:rFonts w:hint="eastAsia" w:ascii="仿宋" w:hAnsi="仿宋" w:eastAsia="仿宋" w:cs="仿宋"/>
          <w:spacing w:val="3"/>
          <w:sz w:val="32"/>
          <w:szCs w:val="32"/>
          <w:lang w:eastAsia="zh-CN"/>
        </w:rPr>
        <w:t>“腐败行为”是指提供给予接受或索取任何有价值的东西来影响</w:t>
      </w:r>
      <w:r>
        <w:rPr>
          <w:rFonts w:hint="eastAsia" w:ascii="仿宋" w:hAnsi="仿宋" w:eastAsia="仿宋" w:cs="仿宋"/>
          <w:spacing w:val="-5"/>
          <w:sz w:val="32"/>
          <w:szCs w:val="32"/>
          <w:lang w:eastAsia="zh-CN"/>
        </w:rPr>
        <w:t>招标人和评审人员在采购过程或合同实施过程中的行为；</w:t>
      </w:r>
    </w:p>
    <w:p w14:paraId="5AE8714A">
      <w:pPr>
        <w:keepNext w:val="0"/>
        <w:keepLines w:val="0"/>
        <w:pageBreakBefore w:val="0"/>
        <w:widowControl/>
        <w:kinsoku/>
        <w:wordWrap/>
        <w:overflowPunct/>
        <w:topLinePunct w:val="0"/>
        <w:autoSpaceDE/>
        <w:autoSpaceDN/>
        <w:bidi w:val="0"/>
        <w:adjustRightInd w:val="0"/>
        <w:snapToGrid w:val="0"/>
        <w:spacing w:before="3" w:line="540" w:lineRule="exact"/>
        <w:ind w:left="0" w:right="0" w:firstLine="628" w:firstLineChars="200"/>
        <w:jc w:val="both"/>
        <w:textAlignment w:val="baseline"/>
        <w:rPr>
          <w:rFonts w:hint="eastAsia" w:ascii="仿宋" w:hAnsi="仿宋" w:eastAsia="仿宋" w:cs="仿宋"/>
          <w:spacing w:val="-3"/>
          <w:sz w:val="32"/>
          <w:szCs w:val="32"/>
          <w:lang w:eastAsia="zh-CN"/>
        </w:rPr>
      </w:pPr>
      <w:r>
        <w:rPr>
          <w:rFonts w:hint="eastAsia" w:ascii="仿宋" w:hAnsi="仿宋" w:eastAsia="仿宋" w:cs="仿宋"/>
          <w:spacing w:val="-3"/>
          <w:sz w:val="32"/>
          <w:szCs w:val="32"/>
          <w:lang w:eastAsia="zh-CN"/>
        </w:rPr>
        <w:t>“欺诈行为”是指为了影响采购过程或合同实施过程而谎报事实，损害</w:t>
      </w:r>
      <w:r>
        <w:rPr>
          <w:rFonts w:hint="eastAsia" w:ascii="仿宋" w:hAnsi="仿宋" w:eastAsia="仿宋" w:cs="仿宋"/>
          <w:spacing w:val="2"/>
          <w:sz w:val="32"/>
          <w:szCs w:val="32"/>
          <w:lang w:eastAsia="zh-CN"/>
        </w:rPr>
        <w:t>招标人的利益，包括投标人之间串通投标(递交投标文件</w:t>
      </w:r>
      <w:r>
        <w:rPr>
          <w:rFonts w:hint="eastAsia" w:ascii="仿宋" w:hAnsi="仿宋" w:eastAsia="仿宋" w:cs="仿宋"/>
          <w:spacing w:val="1"/>
          <w:sz w:val="32"/>
          <w:szCs w:val="32"/>
          <w:lang w:eastAsia="zh-CN"/>
        </w:rPr>
        <w:t>之前和之后),人</w:t>
      </w:r>
      <w:r>
        <w:rPr>
          <w:rFonts w:hint="eastAsia" w:ascii="仿宋" w:hAnsi="仿宋" w:eastAsia="仿宋" w:cs="仿宋"/>
          <w:spacing w:val="-2"/>
          <w:sz w:val="32"/>
          <w:szCs w:val="32"/>
          <w:lang w:eastAsia="zh-CN"/>
        </w:rPr>
        <w:t>为地使投标丧失竞争性，剥夺买方从自由公开竞</w:t>
      </w:r>
      <w:r>
        <w:rPr>
          <w:rFonts w:hint="eastAsia" w:ascii="仿宋" w:hAnsi="仿宋" w:eastAsia="仿宋" w:cs="仿宋"/>
          <w:spacing w:val="-3"/>
          <w:sz w:val="32"/>
          <w:szCs w:val="32"/>
          <w:lang w:eastAsia="zh-CN"/>
        </w:rPr>
        <w:t>争所能获得的权益。</w:t>
      </w:r>
    </w:p>
    <w:p w14:paraId="338930C1">
      <w:pPr>
        <w:pStyle w:val="3"/>
        <w:keepNext w:val="0"/>
        <w:keepLines w:val="0"/>
        <w:pageBreakBefore w:val="0"/>
        <w:widowControl/>
        <w:kinsoku/>
        <w:wordWrap/>
        <w:overflowPunct/>
        <w:topLinePunct w:val="0"/>
        <w:autoSpaceDE/>
        <w:autoSpaceDN/>
        <w:bidi w:val="0"/>
        <w:adjustRightInd w:val="0"/>
        <w:snapToGrid w:val="0"/>
        <w:spacing w:before="68" w:line="540" w:lineRule="exact"/>
        <w:ind w:left="0" w:right="0" w:firstLine="636" w:firstLineChars="200"/>
        <w:jc w:val="both"/>
        <w:textAlignment w:val="baseline"/>
        <w:rPr>
          <w:rFonts w:hint="eastAsia" w:ascii="宋体" w:hAnsi="宋体" w:eastAsia="宋体" w:cs="宋体"/>
          <w:sz w:val="18"/>
          <w:szCs w:val="18"/>
          <w:lang w:eastAsia="zh-CN"/>
        </w:rPr>
      </w:pPr>
      <w:r>
        <w:rPr>
          <w:rFonts w:hint="eastAsia" w:ascii="仿宋" w:hAnsi="仿宋" w:eastAsia="仿宋" w:cs="仿宋"/>
          <w:spacing w:val="-1"/>
          <w:sz w:val="32"/>
          <w:szCs w:val="32"/>
          <w:lang w:val="en-US" w:eastAsia="zh-CN"/>
        </w:rPr>
        <w:t>19</w:t>
      </w:r>
      <w:r>
        <w:rPr>
          <w:rFonts w:hint="eastAsia" w:ascii="仿宋" w:hAnsi="仿宋" w:eastAsia="仿宋" w:cs="仿宋"/>
          <w:spacing w:val="-1"/>
          <w:sz w:val="32"/>
          <w:szCs w:val="32"/>
          <w:lang w:eastAsia="zh-CN"/>
        </w:rPr>
        <w:t>.2 如果评审专家证实投标人在本项目的竞争中有腐败或欺诈行为，其投标将被</w:t>
      </w:r>
      <w:r>
        <w:rPr>
          <w:rFonts w:hint="eastAsia" w:ascii="仿宋" w:hAnsi="仿宋" w:eastAsia="仿宋" w:cs="仿宋"/>
          <w:spacing w:val="-2"/>
          <w:sz w:val="32"/>
          <w:szCs w:val="32"/>
          <w:lang w:eastAsia="zh-CN"/>
        </w:rPr>
        <w:t>拒绝。</w:t>
      </w:r>
    </w:p>
    <w:p w14:paraId="20D0C863">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宋体" w:hAnsi="宋体" w:eastAsia="宋体" w:cs="宋体"/>
          <w:sz w:val="18"/>
          <w:szCs w:val="18"/>
          <w:lang w:eastAsia="zh-CN"/>
        </w:rPr>
        <w:sectPr>
          <w:pgSz w:w="11910" w:h="16840"/>
          <w:pgMar w:top="1440" w:right="1800" w:bottom="1440" w:left="1800" w:header="0" w:footer="0" w:gutter="0"/>
          <w:pgNumType w:fmt="numberInDash"/>
          <w:cols w:space="720" w:num="1"/>
        </w:sectPr>
      </w:pPr>
    </w:p>
    <w:p w14:paraId="3622B995">
      <w:pPr>
        <w:pStyle w:val="3"/>
        <w:spacing w:before="104" w:line="219" w:lineRule="auto"/>
        <w:outlineLvl w:val="0"/>
        <w:rPr>
          <w:b/>
          <w:bCs/>
          <w:spacing w:val="2"/>
          <w:sz w:val="32"/>
          <w:szCs w:val="32"/>
          <w:lang w:eastAsia="zh-CN"/>
        </w:rPr>
      </w:pPr>
    </w:p>
    <w:p w14:paraId="17FF231C">
      <w:pPr>
        <w:pStyle w:val="2"/>
        <w:keepNext/>
        <w:keepLines/>
        <w:pageBreakBefore w:val="0"/>
        <w:widowControl/>
        <w:kinsoku w:val="0"/>
        <w:wordWrap/>
        <w:overflowPunct/>
        <w:topLinePunct w:val="0"/>
        <w:autoSpaceDE w:val="0"/>
        <w:autoSpaceDN w:val="0"/>
        <w:bidi w:val="0"/>
        <w:adjustRightInd w:val="0"/>
        <w:snapToGrid w:val="0"/>
        <w:spacing w:before="0" w:after="0" w:line="600" w:lineRule="exact"/>
        <w:jc w:val="center"/>
        <w:textAlignment w:val="baseline"/>
        <w:rPr>
          <w:rFonts w:hint="eastAsia" w:ascii="宋体" w:hAnsi="宋体" w:eastAsia="宋体" w:cs="宋体"/>
          <w:b/>
          <w:bCs w:val="0"/>
          <w:sz w:val="32"/>
          <w:szCs w:val="32"/>
          <w:lang w:eastAsia="zh-CN"/>
        </w:rPr>
      </w:pPr>
      <w:bookmarkStart w:id="10" w:name="_Toc9750"/>
      <w:r>
        <w:rPr>
          <w:rFonts w:hint="eastAsia" w:ascii="宋体" w:hAnsi="宋体" w:eastAsia="宋体" w:cs="宋体"/>
          <w:b/>
          <w:bCs w:val="0"/>
          <w:sz w:val="32"/>
          <w:szCs w:val="32"/>
          <w:lang w:eastAsia="zh-CN"/>
        </w:rPr>
        <w:t>第三章</w:t>
      </w:r>
      <w:r>
        <w:rPr>
          <w:rFonts w:hint="eastAsia" w:ascii="宋体" w:hAnsi="宋体" w:eastAsia="宋体" w:cs="宋体"/>
          <w:b/>
          <w:bCs w:val="0"/>
          <w:sz w:val="32"/>
          <w:szCs w:val="32"/>
          <w:lang w:val="en-US" w:eastAsia="zh-CN"/>
        </w:rPr>
        <w:t xml:space="preserve"> </w:t>
      </w:r>
      <w:r>
        <w:rPr>
          <w:rFonts w:hint="eastAsia" w:ascii="宋体" w:hAnsi="宋体" w:eastAsia="宋体" w:cs="宋体"/>
          <w:b/>
          <w:bCs w:val="0"/>
          <w:sz w:val="32"/>
          <w:szCs w:val="32"/>
          <w:lang w:eastAsia="zh-CN"/>
        </w:rPr>
        <w:t>评标办法</w:t>
      </w:r>
      <w:bookmarkEnd w:id="10"/>
    </w:p>
    <w:p w14:paraId="76B8DF11">
      <w:pPr>
        <w:spacing w:line="350" w:lineRule="auto"/>
        <w:rPr>
          <w:lang w:eastAsia="zh-CN"/>
        </w:rPr>
      </w:pPr>
    </w:p>
    <w:p w14:paraId="735E6EF5">
      <w:pPr>
        <w:keepNext w:val="0"/>
        <w:keepLines w:val="0"/>
        <w:pageBreakBefore w:val="0"/>
        <w:widowControl/>
        <w:kinsoku/>
        <w:wordWrap/>
        <w:overflowPunct/>
        <w:topLinePunct w:val="0"/>
        <w:autoSpaceDE/>
        <w:autoSpaceDN/>
        <w:bidi w:val="0"/>
        <w:adjustRightInd w:val="0"/>
        <w:snapToGrid w:val="0"/>
        <w:spacing w:line="540" w:lineRule="exact"/>
        <w:ind w:firstLine="731"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bCs/>
          <w:spacing w:val="22"/>
          <w:sz w:val="32"/>
          <w:szCs w:val="32"/>
          <w:lang w:eastAsia="zh-CN"/>
        </w:rPr>
        <w:t>1</w:t>
      </w:r>
      <w:r>
        <w:rPr>
          <w:rFonts w:hint="eastAsia" w:ascii="仿宋" w:hAnsi="仿宋" w:eastAsia="仿宋" w:cs="仿宋"/>
          <w:b/>
          <w:bCs/>
          <w:spacing w:val="22"/>
          <w:sz w:val="32"/>
          <w:szCs w:val="32"/>
          <w:lang w:val="en-US" w:eastAsia="zh-CN"/>
        </w:rPr>
        <w:t xml:space="preserve"> </w:t>
      </w:r>
      <w:r>
        <w:rPr>
          <w:rFonts w:hint="eastAsia" w:ascii="仿宋" w:hAnsi="仿宋" w:eastAsia="仿宋" w:cs="仿宋"/>
          <w:b/>
          <w:bCs/>
          <w:spacing w:val="22"/>
          <w:sz w:val="32"/>
          <w:szCs w:val="32"/>
          <w:lang w:eastAsia="zh-CN"/>
        </w:rPr>
        <w:t>评标原则</w:t>
      </w:r>
    </w:p>
    <w:p w14:paraId="18E54547">
      <w:pPr>
        <w:keepNext w:val="0"/>
        <w:keepLines w:val="0"/>
        <w:pageBreakBefore w:val="0"/>
        <w:widowControl/>
        <w:kinsoku/>
        <w:wordWrap/>
        <w:overflowPunct/>
        <w:topLinePunct w:val="0"/>
        <w:autoSpaceDE/>
        <w:autoSpaceDN/>
        <w:bidi w:val="0"/>
        <w:adjustRightInd w:val="0"/>
        <w:snapToGrid w:val="0"/>
        <w:spacing w:line="540" w:lineRule="exact"/>
        <w:ind w:right="0" w:firstLine="64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2"/>
          <w:sz w:val="32"/>
          <w:szCs w:val="32"/>
          <w:lang w:eastAsia="zh-CN"/>
        </w:rPr>
        <w:t>1.1对所有投标人的投标评估，都采用相同的程序和标准。遵循公平、公正、科</w:t>
      </w:r>
      <w:r>
        <w:rPr>
          <w:rFonts w:hint="eastAsia" w:ascii="仿宋" w:hAnsi="仿宋" w:eastAsia="仿宋" w:cs="仿宋"/>
          <w:spacing w:val="-1"/>
          <w:sz w:val="32"/>
          <w:szCs w:val="32"/>
          <w:lang w:eastAsia="zh-CN"/>
        </w:rPr>
        <w:t>学、合理、择优的原则。</w:t>
      </w:r>
    </w:p>
    <w:p w14:paraId="59ADDBB4">
      <w:pPr>
        <w:keepNext w:val="0"/>
        <w:keepLines w:val="0"/>
        <w:pageBreakBefore w:val="0"/>
        <w:widowControl/>
        <w:kinsoku/>
        <w:wordWrap/>
        <w:overflowPunct/>
        <w:topLinePunct w:val="0"/>
        <w:autoSpaceDE/>
        <w:autoSpaceDN/>
        <w:bidi w:val="0"/>
        <w:adjustRightInd w:val="0"/>
        <w:snapToGrid w:val="0"/>
        <w:spacing w:line="540" w:lineRule="exact"/>
        <w:ind w:right="0" w:firstLine="64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2"/>
          <w:sz w:val="32"/>
          <w:szCs w:val="32"/>
          <w:lang w:eastAsia="zh-CN"/>
        </w:rPr>
        <w:t>1.2评标严格按照招标人《会计师事务所选聘制度</w:t>
      </w:r>
      <w:r>
        <w:rPr>
          <w:rFonts w:hint="eastAsia" w:ascii="仿宋" w:hAnsi="仿宋" w:eastAsia="仿宋" w:cs="仿宋"/>
          <w:spacing w:val="1"/>
          <w:sz w:val="32"/>
          <w:szCs w:val="32"/>
          <w:lang w:eastAsia="zh-CN"/>
        </w:rPr>
        <w:t>》（2025年修订）中规定的有关评标要求，以及</w:t>
      </w:r>
      <w:r>
        <w:rPr>
          <w:rFonts w:hint="eastAsia" w:ascii="仿宋" w:hAnsi="仿宋" w:eastAsia="仿宋" w:cs="仿宋"/>
          <w:sz w:val="32"/>
          <w:szCs w:val="32"/>
          <w:lang w:eastAsia="zh-CN"/>
        </w:rPr>
        <w:t>招标文件的要求和条件进行。</w:t>
      </w:r>
    </w:p>
    <w:p w14:paraId="3F24A49C">
      <w:pPr>
        <w:keepNext w:val="0"/>
        <w:keepLines w:val="0"/>
        <w:pageBreakBefore w:val="0"/>
        <w:widowControl/>
        <w:kinsoku/>
        <w:wordWrap/>
        <w:overflowPunct/>
        <w:topLinePunct w:val="0"/>
        <w:autoSpaceDE/>
        <w:autoSpaceDN/>
        <w:bidi w:val="0"/>
        <w:adjustRightInd w:val="0"/>
        <w:snapToGrid w:val="0"/>
        <w:spacing w:line="540" w:lineRule="exact"/>
        <w:ind w:right="0" w:firstLine="64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2"/>
          <w:sz w:val="32"/>
          <w:szCs w:val="32"/>
          <w:lang w:eastAsia="zh-CN"/>
        </w:rPr>
        <w:t>1.3评标委员会对投标文件响应性的判定只取决于</w:t>
      </w:r>
      <w:r>
        <w:rPr>
          <w:rFonts w:hint="eastAsia" w:ascii="仿宋" w:hAnsi="仿宋" w:eastAsia="仿宋" w:cs="仿宋"/>
          <w:spacing w:val="1"/>
          <w:sz w:val="32"/>
          <w:szCs w:val="32"/>
          <w:lang w:eastAsia="zh-CN"/>
        </w:rPr>
        <w:t>投标文件本身的内容，而与外</w:t>
      </w:r>
      <w:r>
        <w:rPr>
          <w:rFonts w:hint="eastAsia" w:ascii="仿宋" w:hAnsi="仿宋" w:eastAsia="仿宋" w:cs="仿宋"/>
          <w:spacing w:val="-2"/>
          <w:sz w:val="32"/>
          <w:szCs w:val="32"/>
          <w:lang w:eastAsia="zh-CN"/>
        </w:rPr>
        <w:t>部证据无关。</w:t>
      </w:r>
    </w:p>
    <w:p w14:paraId="155A61CC">
      <w:pPr>
        <w:keepNext w:val="0"/>
        <w:keepLines w:val="0"/>
        <w:pageBreakBefore w:val="0"/>
        <w:widowControl/>
        <w:kinsoku/>
        <w:wordWrap/>
        <w:overflowPunct/>
        <w:topLinePunct w:val="0"/>
        <w:autoSpaceDE/>
        <w:autoSpaceDN/>
        <w:bidi w:val="0"/>
        <w:adjustRightInd w:val="0"/>
        <w:snapToGrid w:val="0"/>
        <w:spacing w:line="540" w:lineRule="exact"/>
        <w:ind w:firstLine="707"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bCs/>
          <w:spacing w:val="16"/>
          <w:sz w:val="32"/>
          <w:szCs w:val="32"/>
          <w:lang w:eastAsia="zh-CN"/>
        </w:rPr>
        <w:t>2</w:t>
      </w:r>
      <w:r>
        <w:rPr>
          <w:rFonts w:hint="eastAsia" w:ascii="仿宋" w:hAnsi="仿宋" w:eastAsia="仿宋" w:cs="仿宋"/>
          <w:b/>
          <w:bCs/>
          <w:spacing w:val="16"/>
          <w:sz w:val="32"/>
          <w:szCs w:val="32"/>
          <w:lang w:val="en-US" w:eastAsia="zh-CN"/>
        </w:rPr>
        <w:t xml:space="preserve"> </w:t>
      </w:r>
      <w:r>
        <w:rPr>
          <w:rFonts w:hint="eastAsia" w:ascii="仿宋" w:hAnsi="仿宋" w:eastAsia="仿宋" w:cs="仿宋"/>
          <w:b/>
          <w:bCs/>
          <w:spacing w:val="16"/>
          <w:sz w:val="32"/>
          <w:szCs w:val="32"/>
          <w:lang w:eastAsia="zh-CN"/>
        </w:rPr>
        <w:t>评标委员会</w:t>
      </w:r>
    </w:p>
    <w:p w14:paraId="31C1AB96">
      <w:pPr>
        <w:keepNext w:val="0"/>
        <w:keepLines w:val="0"/>
        <w:pageBreakBefore w:val="0"/>
        <w:widowControl/>
        <w:kinsoku/>
        <w:wordWrap/>
        <w:overflowPunct/>
        <w:topLinePunct w:val="0"/>
        <w:autoSpaceDE/>
        <w:autoSpaceDN/>
        <w:bidi w:val="0"/>
        <w:adjustRightInd w:val="0"/>
        <w:snapToGrid w:val="0"/>
        <w:spacing w:line="540" w:lineRule="exact"/>
        <w:ind w:right="0" w:firstLine="648" w:firstLineChars="200"/>
        <w:jc w:val="both"/>
        <w:textAlignment w:val="baseline"/>
        <w:rPr>
          <w:rFonts w:hint="eastAsia" w:ascii="仿宋" w:hAnsi="仿宋" w:eastAsia="仿宋" w:cs="仿宋"/>
          <w:color w:val="auto"/>
          <w:sz w:val="32"/>
          <w:szCs w:val="32"/>
          <w:highlight w:val="none"/>
          <w:lang w:eastAsia="zh-CN"/>
        </w:rPr>
      </w:pPr>
      <w:r>
        <w:rPr>
          <w:rFonts w:hint="eastAsia" w:ascii="仿宋" w:hAnsi="仿宋" w:eastAsia="仿宋" w:cs="仿宋"/>
          <w:spacing w:val="2"/>
          <w:sz w:val="32"/>
          <w:szCs w:val="32"/>
          <w:lang w:eastAsia="zh-CN"/>
        </w:rPr>
        <w:t>2.1评标工作由评标委员会承担。评标委员会由招标人确定</w:t>
      </w:r>
      <w:r>
        <w:rPr>
          <w:rFonts w:hint="eastAsia" w:ascii="仿宋" w:hAnsi="仿宋" w:eastAsia="仿宋" w:cs="仿宋"/>
          <w:spacing w:val="11"/>
          <w:sz w:val="32"/>
          <w:szCs w:val="32"/>
          <w:lang w:eastAsia="zh-CN"/>
        </w:rPr>
        <w:t>组成，评标委员会</w:t>
      </w:r>
      <w:r>
        <w:rPr>
          <w:rFonts w:hint="eastAsia" w:ascii="仿宋" w:hAnsi="仿宋" w:eastAsia="仿宋" w:cs="仿宋"/>
          <w:color w:val="auto"/>
          <w:spacing w:val="11"/>
          <w:sz w:val="32"/>
          <w:szCs w:val="32"/>
          <w:highlight w:val="none"/>
          <w:lang w:eastAsia="zh-CN"/>
        </w:rPr>
        <w:t>成员人数为</w:t>
      </w:r>
      <w:r>
        <w:rPr>
          <w:rFonts w:hint="eastAsia" w:ascii="仿宋" w:hAnsi="仿宋" w:eastAsia="仿宋" w:cs="仿宋"/>
          <w:color w:val="auto"/>
          <w:spacing w:val="11"/>
          <w:sz w:val="32"/>
          <w:szCs w:val="32"/>
          <w:highlight w:val="none"/>
          <w:lang w:val="en-US" w:eastAsia="zh-CN"/>
        </w:rPr>
        <w:t>5</w:t>
      </w:r>
      <w:r>
        <w:rPr>
          <w:rFonts w:hint="eastAsia" w:ascii="仿宋" w:hAnsi="仿宋" w:eastAsia="仿宋" w:cs="仿宋"/>
          <w:color w:val="auto"/>
          <w:spacing w:val="11"/>
          <w:sz w:val="32"/>
          <w:szCs w:val="32"/>
          <w:highlight w:val="none"/>
          <w:lang w:eastAsia="zh-CN"/>
        </w:rPr>
        <w:t>人</w:t>
      </w:r>
      <w:r>
        <w:rPr>
          <w:rFonts w:hint="eastAsia" w:ascii="仿宋" w:hAnsi="仿宋" w:eastAsia="仿宋" w:cs="仿宋"/>
          <w:color w:val="auto"/>
          <w:spacing w:val="11"/>
          <w:sz w:val="32"/>
          <w:szCs w:val="32"/>
          <w:highlight w:val="none"/>
          <w:lang w:val="en-US" w:eastAsia="zh-CN"/>
        </w:rPr>
        <w:t>以上的单数</w:t>
      </w:r>
      <w:r>
        <w:rPr>
          <w:rFonts w:hint="eastAsia" w:ascii="仿宋" w:hAnsi="仿宋" w:eastAsia="仿宋" w:cs="仿宋"/>
          <w:color w:val="auto"/>
          <w:sz w:val="32"/>
          <w:szCs w:val="32"/>
          <w:highlight w:val="none"/>
          <w:lang w:eastAsia="zh-CN"/>
        </w:rPr>
        <w:t>。</w:t>
      </w:r>
    </w:p>
    <w:p w14:paraId="34E3585A">
      <w:pPr>
        <w:keepNext w:val="0"/>
        <w:keepLines w:val="0"/>
        <w:pageBreakBefore w:val="0"/>
        <w:widowControl/>
        <w:kinsoku/>
        <w:wordWrap/>
        <w:overflowPunct/>
        <w:topLinePunct w:val="0"/>
        <w:autoSpaceDE/>
        <w:autoSpaceDN/>
        <w:bidi w:val="0"/>
        <w:adjustRightInd w:val="0"/>
        <w:snapToGrid w:val="0"/>
        <w:spacing w:line="540" w:lineRule="exact"/>
        <w:ind w:right="0" w:firstLine="64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2"/>
          <w:sz w:val="32"/>
          <w:szCs w:val="32"/>
          <w:lang w:eastAsia="zh-CN"/>
        </w:rPr>
        <w:t>2.</w:t>
      </w: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lang w:eastAsia="zh-CN"/>
        </w:rPr>
        <w:t>评标工作开始前，评标委员会将公推一名评委担任评标小组组长。组长将负</w:t>
      </w:r>
      <w:r>
        <w:rPr>
          <w:rFonts w:hint="eastAsia" w:ascii="仿宋" w:hAnsi="仿宋" w:eastAsia="仿宋" w:cs="仿宋"/>
          <w:sz w:val="32"/>
          <w:szCs w:val="32"/>
          <w:lang w:eastAsia="zh-CN"/>
        </w:rPr>
        <w:t>责主持评标委员会的工作。</w:t>
      </w:r>
    </w:p>
    <w:p w14:paraId="21A0C7F2">
      <w:pPr>
        <w:keepNext w:val="0"/>
        <w:keepLines w:val="0"/>
        <w:pageBreakBefore w:val="0"/>
        <w:widowControl/>
        <w:kinsoku/>
        <w:wordWrap/>
        <w:overflowPunct/>
        <w:topLinePunct w:val="0"/>
        <w:autoSpaceDE/>
        <w:autoSpaceDN/>
        <w:bidi w:val="0"/>
        <w:adjustRightInd w:val="0"/>
        <w:snapToGrid w:val="0"/>
        <w:spacing w:line="540" w:lineRule="exact"/>
        <w:ind w:firstLine="695" w:firstLineChars="200"/>
        <w:jc w:val="both"/>
        <w:textAlignment w:val="baseline"/>
        <w:rPr>
          <w:rFonts w:hint="eastAsia" w:ascii="仿宋" w:hAnsi="仿宋" w:eastAsia="仿宋" w:cs="仿宋"/>
          <w:sz w:val="32"/>
          <w:szCs w:val="32"/>
          <w:lang w:eastAsia="zh-CN"/>
        </w:rPr>
      </w:pPr>
      <w:r>
        <w:rPr>
          <w:rFonts w:hint="eastAsia" w:ascii="仿宋" w:hAnsi="仿宋" w:eastAsia="仿宋" w:cs="仿宋"/>
          <w:b/>
          <w:bCs/>
          <w:spacing w:val="13"/>
          <w:sz w:val="32"/>
          <w:szCs w:val="32"/>
          <w:lang w:eastAsia="zh-CN"/>
        </w:rPr>
        <w:t>3</w:t>
      </w:r>
      <w:r>
        <w:rPr>
          <w:rFonts w:hint="eastAsia" w:ascii="仿宋" w:hAnsi="仿宋" w:eastAsia="仿宋" w:cs="仿宋"/>
          <w:b/>
          <w:bCs/>
          <w:spacing w:val="13"/>
          <w:sz w:val="32"/>
          <w:szCs w:val="32"/>
          <w:lang w:val="en-US" w:eastAsia="zh-CN"/>
        </w:rPr>
        <w:t xml:space="preserve"> </w:t>
      </w:r>
      <w:r>
        <w:rPr>
          <w:rFonts w:hint="eastAsia" w:ascii="仿宋" w:hAnsi="仿宋" w:eastAsia="仿宋" w:cs="仿宋"/>
          <w:b/>
          <w:bCs/>
          <w:spacing w:val="13"/>
          <w:sz w:val="32"/>
          <w:szCs w:val="32"/>
          <w:lang w:eastAsia="zh-CN"/>
        </w:rPr>
        <w:t>工作原则和纪律</w:t>
      </w:r>
    </w:p>
    <w:p w14:paraId="2DFF564A">
      <w:pPr>
        <w:pStyle w:val="3"/>
        <w:keepNext w:val="0"/>
        <w:keepLines w:val="0"/>
        <w:pageBreakBefore w:val="0"/>
        <w:widowControl/>
        <w:kinsoku/>
        <w:wordWrap/>
        <w:overflowPunct/>
        <w:topLinePunct w:val="0"/>
        <w:autoSpaceDE/>
        <w:autoSpaceDN/>
        <w:bidi w:val="0"/>
        <w:adjustRightInd w:val="0"/>
        <w:snapToGrid w:val="0"/>
        <w:spacing w:line="540" w:lineRule="exact"/>
        <w:ind w:right="0" w:firstLine="660"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5"/>
          <w:sz w:val="32"/>
          <w:szCs w:val="32"/>
          <w:lang w:eastAsia="zh-CN"/>
        </w:rPr>
        <w:t>3.1参加评标活动的所有人员(包括评标委员会成员、监督人员、招标人的工作人员)不得透漏对投标文件的</w:t>
      </w:r>
      <w:r>
        <w:rPr>
          <w:rFonts w:hint="eastAsia" w:ascii="仿宋" w:hAnsi="仿宋" w:eastAsia="仿宋" w:cs="仿宋"/>
          <w:spacing w:val="4"/>
          <w:sz w:val="32"/>
          <w:szCs w:val="32"/>
          <w:lang w:eastAsia="zh-CN"/>
        </w:rPr>
        <w:t>评审和比</w:t>
      </w:r>
      <w:r>
        <w:rPr>
          <w:rFonts w:hint="eastAsia" w:ascii="仿宋" w:hAnsi="仿宋" w:eastAsia="仿宋" w:cs="仿宋"/>
          <w:sz w:val="32"/>
          <w:szCs w:val="32"/>
          <w:lang w:eastAsia="zh-CN"/>
        </w:rPr>
        <w:t>较、中标候选人的推荐情况以及与评标有关的其他情况。</w:t>
      </w:r>
    </w:p>
    <w:p w14:paraId="53AFECDB">
      <w:pPr>
        <w:keepNext w:val="0"/>
        <w:keepLines w:val="0"/>
        <w:pageBreakBefore w:val="0"/>
        <w:widowControl/>
        <w:kinsoku/>
        <w:wordWrap/>
        <w:overflowPunct/>
        <w:topLinePunct w:val="0"/>
        <w:autoSpaceDE/>
        <w:autoSpaceDN/>
        <w:bidi w:val="0"/>
        <w:adjustRightInd w:val="0"/>
        <w:snapToGrid w:val="0"/>
        <w:spacing w:line="540" w:lineRule="exact"/>
        <w:ind w:right="0" w:firstLine="64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2"/>
          <w:sz w:val="32"/>
          <w:szCs w:val="32"/>
          <w:lang w:eastAsia="zh-CN"/>
        </w:rPr>
        <w:t>3.2评标委员会成员应当客观、公正地履行职责，遵守职业道德，依法对投标文件进行独立评审，提出评审意见，对所提出的评审意见承担个人责任，不受</w:t>
      </w:r>
      <w:r>
        <w:rPr>
          <w:rFonts w:hint="eastAsia" w:ascii="仿宋" w:hAnsi="仿宋" w:eastAsia="仿宋" w:cs="仿宋"/>
          <w:sz w:val="32"/>
          <w:szCs w:val="32"/>
          <w:lang w:eastAsia="zh-CN"/>
        </w:rPr>
        <w:t>任何单位和个人的非法干预或影响。</w:t>
      </w:r>
    </w:p>
    <w:p w14:paraId="0F1782A4">
      <w:pPr>
        <w:pStyle w:val="3"/>
        <w:keepNext w:val="0"/>
        <w:keepLines w:val="0"/>
        <w:pageBreakBefore w:val="0"/>
        <w:widowControl/>
        <w:kinsoku/>
        <w:wordWrap/>
        <w:overflowPunct/>
        <w:topLinePunct w:val="0"/>
        <w:autoSpaceDE/>
        <w:autoSpaceDN/>
        <w:bidi w:val="0"/>
        <w:adjustRightInd w:val="0"/>
        <w:snapToGrid w:val="0"/>
        <w:spacing w:line="540" w:lineRule="exact"/>
        <w:ind w:right="0" w:firstLine="64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2"/>
          <w:sz w:val="32"/>
          <w:szCs w:val="32"/>
          <w:lang w:eastAsia="zh-CN"/>
        </w:rPr>
        <w:t>3.3评标委员会成员不得对其他评委的评审意见施加影响，不得将投标文件带离</w:t>
      </w:r>
      <w:r>
        <w:rPr>
          <w:rFonts w:hint="eastAsia" w:ascii="仿宋" w:hAnsi="仿宋" w:eastAsia="仿宋" w:cs="仿宋"/>
          <w:spacing w:val="-4"/>
          <w:sz w:val="32"/>
          <w:szCs w:val="32"/>
          <w:lang w:eastAsia="zh-CN"/>
        </w:rPr>
        <w:t>评标地点评审，不得无故中途退出评标，不得复印、</w:t>
      </w:r>
      <w:r>
        <w:rPr>
          <w:rFonts w:hint="eastAsia" w:ascii="仿宋" w:hAnsi="仿宋" w:eastAsia="仿宋" w:cs="仿宋"/>
          <w:spacing w:val="-5"/>
          <w:sz w:val="32"/>
          <w:szCs w:val="32"/>
          <w:lang w:eastAsia="zh-CN"/>
        </w:rPr>
        <w:t>带走与评标有关的资料。</w:t>
      </w:r>
    </w:p>
    <w:p w14:paraId="73009157">
      <w:pPr>
        <w:pStyle w:val="3"/>
        <w:keepNext w:val="0"/>
        <w:keepLines w:val="0"/>
        <w:pageBreakBefore w:val="0"/>
        <w:widowControl/>
        <w:kinsoku/>
        <w:wordWrap/>
        <w:overflowPunct/>
        <w:topLinePunct w:val="0"/>
        <w:autoSpaceDE/>
        <w:autoSpaceDN/>
        <w:bidi w:val="0"/>
        <w:adjustRightInd w:val="0"/>
        <w:snapToGrid w:val="0"/>
        <w:spacing w:line="540" w:lineRule="exact"/>
        <w:ind w:right="0" w:firstLine="64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2"/>
          <w:sz w:val="32"/>
          <w:szCs w:val="32"/>
          <w:lang w:eastAsia="zh-CN"/>
        </w:rPr>
        <w:t>3.4评标委员会成员不得与任何投标人或者与招标结果有利害关系人进行私下接</w:t>
      </w:r>
      <w:r>
        <w:rPr>
          <w:rFonts w:hint="eastAsia" w:ascii="仿宋" w:hAnsi="仿宋" w:eastAsia="仿宋" w:cs="仿宋"/>
          <w:spacing w:val="1"/>
          <w:sz w:val="32"/>
          <w:szCs w:val="32"/>
          <w:lang w:eastAsia="zh-CN"/>
        </w:rPr>
        <w:t>触，不得收受投标人、中介人、其他利害关</w:t>
      </w:r>
      <w:r>
        <w:rPr>
          <w:rFonts w:hint="eastAsia" w:ascii="仿宋" w:hAnsi="仿宋" w:eastAsia="仿宋" w:cs="仿宋"/>
          <w:sz w:val="32"/>
          <w:szCs w:val="32"/>
          <w:lang w:eastAsia="zh-CN"/>
        </w:rPr>
        <w:t>系人的财物或者其他好处。</w:t>
      </w:r>
    </w:p>
    <w:p w14:paraId="31D922DB">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3.5在评标过程中，除非根据评标委员会的要求，投标人不得主动与招标人和评标委员会成员接触，不得有任何游说、贿赂等影响评标委员会成员客观和公正地进行评标的行为。投标人对招标人或评标委员会成员施加影响的任何企 图和行为，将导致其投标无效。</w:t>
      </w:r>
    </w:p>
    <w:p w14:paraId="689BDEE2">
      <w:pPr>
        <w:keepNext w:val="0"/>
        <w:keepLines w:val="0"/>
        <w:pageBreakBefore w:val="0"/>
        <w:widowControl/>
        <w:kinsoku/>
        <w:wordWrap/>
        <w:overflowPunct/>
        <w:topLinePunct w:val="0"/>
        <w:autoSpaceDE/>
        <w:autoSpaceDN/>
        <w:bidi w:val="0"/>
        <w:adjustRightInd w:val="0"/>
        <w:snapToGrid w:val="0"/>
        <w:spacing w:line="540" w:lineRule="exact"/>
        <w:ind w:firstLine="695" w:firstLineChars="200"/>
        <w:jc w:val="both"/>
        <w:textAlignment w:val="baseline"/>
        <w:rPr>
          <w:rFonts w:hint="eastAsia" w:ascii="仿宋" w:hAnsi="仿宋" w:eastAsia="仿宋" w:cs="仿宋"/>
          <w:b/>
          <w:bCs/>
          <w:spacing w:val="13"/>
          <w:sz w:val="32"/>
          <w:szCs w:val="32"/>
          <w:lang w:eastAsia="zh-CN"/>
        </w:rPr>
      </w:pPr>
      <w:r>
        <w:rPr>
          <w:rFonts w:hint="eastAsia" w:ascii="仿宋" w:hAnsi="仿宋" w:eastAsia="仿宋" w:cs="仿宋"/>
          <w:b/>
          <w:bCs/>
          <w:spacing w:val="13"/>
          <w:sz w:val="32"/>
          <w:szCs w:val="32"/>
          <w:lang w:eastAsia="zh-CN"/>
        </w:rPr>
        <w:t>4评标办法</w:t>
      </w:r>
    </w:p>
    <w:p w14:paraId="27E0C5FF">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本次招标，采用综合评标法。即指在最大限度地满足招标文件实质性要求的 前提下，评标委员会根据评标原则，按照招标文件中规定的各项因素进行综合评审，评委独立打分，并按总平均分由高到低顺序排列。</w:t>
      </w:r>
    </w:p>
    <w:p w14:paraId="08D49E6F">
      <w:pPr>
        <w:keepNext w:val="0"/>
        <w:keepLines w:val="0"/>
        <w:pageBreakBefore w:val="0"/>
        <w:widowControl/>
        <w:kinsoku/>
        <w:wordWrap/>
        <w:overflowPunct/>
        <w:topLinePunct w:val="0"/>
        <w:autoSpaceDE/>
        <w:autoSpaceDN/>
        <w:bidi w:val="0"/>
        <w:adjustRightInd w:val="0"/>
        <w:snapToGrid w:val="0"/>
        <w:spacing w:line="540" w:lineRule="exact"/>
        <w:ind w:firstLine="695" w:firstLineChars="200"/>
        <w:jc w:val="both"/>
        <w:textAlignment w:val="baseline"/>
        <w:rPr>
          <w:rFonts w:hint="eastAsia" w:ascii="仿宋" w:hAnsi="仿宋" w:eastAsia="仿宋" w:cs="仿宋"/>
          <w:b/>
          <w:bCs/>
          <w:spacing w:val="13"/>
          <w:sz w:val="32"/>
          <w:szCs w:val="32"/>
          <w:lang w:eastAsia="zh-CN"/>
        </w:rPr>
      </w:pPr>
      <w:r>
        <w:rPr>
          <w:rFonts w:hint="eastAsia" w:ascii="仿宋" w:hAnsi="仿宋" w:eastAsia="仿宋" w:cs="仿宋"/>
          <w:b/>
          <w:bCs/>
          <w:spacing w:val="13"/>
          <w:sz w:val="32"/>
          <w:szCs w:val="32"/>
          <w:lang w:eastAsia="zh-CN"/>
        </w:rPr>
        <w:t>5评标程序</w:t>
      </w:r>
    </w:p>
    <w:p w14:paraId="3C993131">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5.1评标委员会按照以下程序进行评标：</w:t>
      </w:r>
    </w:p>
    <w:p w14:paraId="3F4A5B6D">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(1)评标准备；</w:t>
      </w:r>
    </w:p>
    <w:p w14:paraId="7E7B8734">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(2)初步审查；</w:t>
      </w:r>
    </w:p>
    <w:p w14:paraId="4255D398">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(3)综合评审；</w:t>
      </w:r>
    </w:p>
    <w:p w14:paraId="2D1C2492">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(4)汇总评审结果；</w:t>
      </w:r>
    </w:p>
    <w:p w14:paraId="272FE15C">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(5)推荐中标候选人。</w:t>
      </w:r>
    </w:p>
    <w:p w14:paraId="1CFF5E10">
      <w:pPr>
        <w:keepNext w:val="0"/>
        <w:keepLines w:val="0"/>
        <w:pageBreakBefore w:val="0"/>
        <w:widowControl/>
        <w:kinsoku/>
        <w:wordWrap/>
        <w:overflowPunct/>
        <w:topLinePunct w:val="0"/>
        <w:autoSpaceDE/>
        <w:autoSpaceDN/>
        <w:bidi w:val="0"/>
        <w:adjustRightInd w:val="0"/>
        <w:snapToGrid w:val="0"/>
        <w:spacing w:line="540" w:lineRule="exact"/>
        <w:ind w:firstLine="695" w:firstLineChars="200"/>
        <w:jc w:val="both"/>
        <w:textAlignment w:val="baseline"/>
        <w:rPr>
          <w:rFonts w:hint="eastAsia" w:ascii="仿宋" w:hAnsi="仿宋" w:eastAsia="仿宋" w:cs="仿宋"/>
          <w:b/>
          <w:bCs/>
          <w:spacing w:val="13"/>
          <w:sz w:val="32"/>
          <w:szCs w:val="32"/>
          <w:lang w:eastAsia="zh-CN"/>
        </w:rPr>
      </w:pPr>
      <w:r>
        <w:rPr>
          <w:rFonts w:hint="eastAsia" w:ascii="仿宋" w:hAnsi="仿宋" w:eastAsia="仿宋" w:cs="仿宋"/>
          <w:b/>
          <w:bCs/>
          <w:spacing w:val="13"/>
          <w:sz w:val="32"/>
          <w:szCs w:val="32"/>
          <w:lang w:eastAsia="zh-CN"/>
        </w:rPr>
        <w:t>6评审内容</w:t>
      </w:r>
    </w:p>
    <w:p w14:paraId="441D5C63">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6.1评标准备</w:t>
      </w:r>
    </w:p>
    <w:p w14:paraId="007C4E17">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(1)评标委员会签到及签署声明；</w:t>
      </w:r>
    </w:p>
    <w:p w14:paraId="429F5338">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(2)推荐评标委员会负责人；</w:t>
      </w:r>
    </w:p>
    <w:p w14:paraId="58569878">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(3)熟悉相关文件资料。</w:t>
      </w:r>
    </w:p>
    <w:p w14:paraId="76452F74">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6.2初步审查</w:t>
      </w:r>
    </w:p>
    <w:p w14:paraId="6AAF31C0">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初步审查的内容(见表1)，初步审查标有任何一条不合格即可导致废标。</w:t>
      </w:r>
    </w:p>
    <w:p w14:paraId="27B35605">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6.3服务质量与商务评审</w:t>
      </w:r>
    </w:p>
    <w:p w14:paraId="7ECE542A">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综合评审考虑的主要因素是：企业实力、服务质量等(详见表2)</w:t>
      </w:r>
    </w:p>
    <w:p w14:paraId="7A3D0EC2">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6.4汇总评审结果</w:t>
      </w:r>
    </w:p>
    <w:p w14:paraId="1A3A018B">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6.5推荐中标候选人</w:t>
      </w:r>
    </w:p>
    <w:p w14:paraId="5FCA2A60">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评标委员会根据投标人排序情况推荐中标候选人。</w:t>
      </w:r>
    </w:p>
    <w:p w14:paraId="29EDFF2D">
      <w:pPr>
        <w:keepNext w:val="0"/>
        <w:keepLines w:val="0"/>
        <w:pageBreakBefore w:val="0"/>
        <w:widowControl/>
        <w:kinsoku/>
        <w:wordWrap/>
        <w:overflowPunct/>
        <w:topLinePunct w:val="0"/>
        <w:autoSpaceDE/>
        <w:autoSpaceDN/>
        <w:bidi w:val="0"/>
        <w:adjustRightInd w:val="0"/>
        <w:snapToGrid w:val="0"/>
        <w:spacing w:line="540" w:lineRule="exact"/>
        <w:ind w:firstLine="695" w:firstLineChars="200"/>
        <w:jc w:val="both"/>
        <w:textAlignment w:val="baseline"/>
        <w:rPr>
          <w:rFonts w:hint="eastAsia" w:ascii="仿宋" w:hAnsi="仿宋" w:eastAsia="仿宋" w:cs="仿宋"/>
          <w:b/>
          <w:bCs/>
          <w:spacing w:val="13"/>
          <w:sz w:val="32"/>
          <w:szCs w:val="32"/>
          <w:lang w:eastAsia="zh-CN"/>
        </w:rPr>
      </w:pPr>
      <w:r>
        <w:rPr>
          <w:rFonts w:hint="eastAsia" w:ascii="仿宋" w:hAnsi="仿宋" w:eastAsia="仿宋" w:cs="仿宋"/>
          <w:b/>
          <w:bCs/>
          <w:spacing w:val="13"/>
          <w:sz w:val="32"/>
          <w:szCs w:val="32"/>
          <w:lang w:eastAsia="zh-CN"/>
        </w:rPr>
        <w:t>7未尽事宜</w:t>
      </w:r>
    </w:p>
    <w:p w14:paraId="7683DBC4">
      <w:pPr>
        <w:keepNext w:val="0"/>
        <w:keepLines w:val="0"/>
        <w:pageBreakBefore w:val="0"/>
        <w:widowControl/>
        <w:kinsoku/>
        <w:wordWrap/>
        <w:overflowPunct/>
        <w:topLinePunct w:val="0"/>
        <w:autoSpaceDE/>
        <w:autoSpaceDN/>
        <w:bidi w:val="0"/>
        <w:adjustRightInd w:val="0"/>
        <w:snapToGrid w:val="0"/>
        <w:spacing w:line="540" w:lineRule="exact"/>
        <w:ind w:firstLine="648" w:firstLineChars="200"/>
        <w:jc w:val="both"/>
        <w:textAlignment w:val="baseline"/>
        <w:rPr>
          <w:rFonts w:hint="eastAsia" w:ascii="仿宋" w:hAnsi="仿宋" w:eastAsia="仿宋" w:cs="仿宋"/>
          <w:sz w:val="32"/>
          <w:szCs w:val="32"/>
          <w:lang w:eastAsia="zh-CN"/>
        </w:rPr>
        <w:sectPr>
          <w:pgSz w:w="11910" w:h="16840"/>
          <w:pgMar w:top="1440" w:right="1800" w:bottom="1440" w:left="1800" w:header="0" w:footer="0" w:gutter="0"/>
          <w:pgNumType w:fmt="numberInDash"/>
          <w:cols w:space="720" w:num="1"/>
        </w:sectPr>
      </w:pPr>
      <w:r>
        <w:rPr>
          <w:rFonts w:hint="eastAsia" w:ascii="仿宋" w:hAnsi="仿宋" w:eastAsia="仿宋" w:cs="仿宋"/>
          <w:spacing w:val="2"/>
          <w:sz w:val="32"/>
          <w:szCs w:val="32"/>
          <w:lang w:eastAsia="zh-CN"/>
        </w:rPr>
        <w:t>本办法未尽事宜，由依法组建的评审委员会商议决定。</w:t>
      </w:r>
    </w:p>
    <w:p w14:paraId="77EBED95">
      <w:pPr>
        <w:spacing w:before="59" w:line="222" w:lineRule="auto"/>
        <w:rPr>
          <w:rFonts w:hint="eastAsia" w:ascii="宋体" w:hAnsi="宋体" w:eastAsia="宋体" w:cs="宋体"/>
          <w:spacing w:val="21"/>
          <w:sz w:val="18"/>
          <w:szCs w:val="18"/>
          <w:lang w:eastAsia="zh-CN"/>
        </w:rPr>
      </w:pPr>
    </w:p>
    <w:p w14:paraId="4D32B94B">
      <w:pPr>
        <w:spacing w:before="59" w:line="222" w:lineRule="auto"/>
        <w:rPr>
          <w:rFonts w:hint="eastAsia" w:ascii="宋体" w:hAnsi="宋体" w:eastAsia="宋体" w:cs="宋体"/>
          <w:b/>
          <w:bCs/>
          <w:sz w:val="20"/>
          <w:szCs w:val="20"/>
          <w:lang w:eastAsia="zh-CN"/>
        </w:rPr>
      </w:pPr>
      <w:r>
        <w:rPr>
          <w:rFonts w:hint="eastAsia" w:ascii="宋体" w:hAnsi="宋体" w:eastAsia="宋体" w:cs="宋体"/>
          <w:b/>
          <w:bCs/>
          <w:spacing w:val="21"/>
          <w:sz w:val="20"/>
          <w:szCs w:val="20"/>
          <w:lang w:eastAsia="zh-CN"/>
        </w:rPr>
        <w:t>表1:初步审查表</w:t>
      </w:r>
    </w:p>
    <w:p w14:paraId="0B4C19C0">
      <w:pPr>
        <w:spacing w:before="131" w:line="222" w:lineRule="auto"/>
        <w:ind w:left="3536"/>
        <w:rPr>
          <w:rFonts w:hint="eastAsia" w:ascii="宋体" w:hAnsi="宋体" w:eastAsia="宋体" w:cs="宋体"/>
          <w:sz w:val="21"/>
          <w:szCs w:val="21"/>
          <w:lang w:eastAsia="zh-CN"/>
        </w:rPr>
      </w:pPr>
      <w:r>
        <w:rPr>
          <w:rFonts w:hint="eastAsia" w:ascii="宋体" w:hAnsi="宋体" w:eastAsia="宋体" w:cs="宋体"/>
          <w:b/>
          <w:bCs/>
          <w:spacing w:val="5"/>
          <w:sz w:val="21"/>
          <w:szCs w:val="21"/>
          <w:lang w:eastAsia="zh-CN"/>
        </w:rPr>
        <w:t>初步审查表</w:t>
      </w:r>
    </w:p>
    <w:p w14:paraId="1135DF56">
      <w:pPr>
        <w:spacing w:line="84" w:lineRule="exact"/>
        <w:rPr>
          <w:lang w:eastAsia="zh-CN"/>
        </w:rPr>
      </w:pPr>
    </w:p>
    <w:tbl>
      <w:tblPr>
        <w:tblStyle w:val="10"/>
        <w:tblW w:w="8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0"/>
        <w:gridCol w:w="1155"/>
        <w:gridCol w:w="1155"/>
        <w:gridCol w:w="915"/>
      </w:tblGrid>
      <w:tr w14:paraId="1532D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4950" w:type="dxa"/>
            <w:tcBorders>
              <w:tl2br w:val="single" w:color="000000" w:sz="4" w:space="0"/>
            </w:tcBorders>
          </w:tcPr>
          <w:p w14:paraId="79109654">
            <w:pPr>
              <w:pStyle w:val="11"/>
              <w:spacing w:before="193" w:line="220" w:lineRule="auto"/>
              <w:ind w:left="984" w:firstLine="2032" w:firstLineChars="1100"/>
              <w:rPr>
                <w:rFonts w:hint="eastAsia" w:ascii="宋体" w:hAnsi="宋体" w:eastAsia="宋体" w:cs="宋体"/>
                <w:b/>
                <w:bCs/>
                <w:sz w:val="18"/>
                <w:szCs w:val="18"/>
              </w:rPr>
            </w:pPr>
            <w:r>
              <w:rPr>
                <w:rFonts w:hint="eastAsia" w:ascii="宋体" w:hAnsi="宋体" w:eastAsia="宋体" w:cs="宋体"/>
                <w:b/>
                <w:bCs/>
                <w:spacing w:val="2"/>
                <w:sz w:val="18"/>
                <w:szCs w:val="18"/>
              </w:rPr>
              <w:t>投标人名称</w:t>
            </w:r>
          </w:p>
          <w:p w14:paraId="33B8EFFD">
            <w:pPr>
              <w:pStyle w:val="11"/>
              <w:spacing w:before="108" w:line="220" w:lineRule="auto"/>
              <w:ind w:left="47" w:firstLine="771" w:firstLineChars="400"/>
              <w:rPr>
                <w:rFonts w:hint="eastAsia" w:ascii="宋体" w:hAnsi="宋体" w:eastAsia="宋体" w:cs="宋体"/>
                <w:sz w:val="18"/>
                <w:szCs w:val="18"/>
              </w:rPr>
            </w:pPr>
            <w:r>
              <w:rPr>
                <w:rFonts w:hint="eastAsia" w:ascii="宋体" w:hAnsi="宋体" w:eastAsia="宋体" w:cs="宋体"/>
                <w:b/>
                <w:bCs/>
                <w:spacing w:val="6"/>
                <w:sz w:val="18"/>
                <w:szCs w:val="18"/>
              </w:rPr>
              <w:t>审查项目</w:t>
            </w:r>
          </w:p>
        </w:tc>
        <w:tc>
          <w:tcPr>
            <w:tcW w:w="1155" w:type="dxa"/>
          </w:tcPr>
          <w:p w14:paraId="77E97713">
            <w:pPr>
              <w:rPr>
                <w:rFonts w:hint="eastAsia" w:ascii="宋体" w:hAnsi="宋体" w:eastAsia="宋体" w:cs="宋体"/>
                <w:sz w:val="18"/>
                <w:szCs w:val="18"/>
              </w:rPr>
            </w:pPr>
          </w:p>
        </w:tc>
        <w:tc>
          <w:tcPr>
            <w:tcW w:w="1155" w:type="dxa"/>
          </w:tcPr>
          <w:p w14:paraId="75E6334B">
            <w:pPr>
              <w:rPr>
                <w:rFonts w:hint="eastAsia" w:ascii="宋体" w:hAnsi="宋体" w:eastAsia="宋体" w:cs="宋体"/>
                <w:sz w:val="18"/>
                <w:szCs w:val="18"/>
              </w:rPr>
            </w:pPr>
          </w:p>
        </w:tc>
        <w:tc>
          <w:tcPr>
            <w:tcW w:w="915" w:type="dxa"/>
          </w:tcPr>
          <w:p w14:paraId="34F016AE">
            <w:pPr>
              <w:spacing w:line="297" w:lineRule="auto"/>
              <w:rPr>
                <w:rFonts w:hint="eastAsia" w:ascii="宋体" w:hAnsi="宋体" w:eastAsia="宋体" w:cs="宋体"/>
                <w:sz w:val="18"/>
                <w:szCs w:val="18"/>
              </w:rPr>
            </w:pPr>
          </w:p>
          <w:p w14:paraId="34A8EA72">
            <w:pPr>
              <w:pStyle w:val="11"/>
              <w:spacing w:before="65" w:line="221" w:lineRule="auto"/>
              <w:ind w:left="109"/>
              <w:rPr>
                <w:rFonts w:hint="eastAsia" w:ascii="宋体" w:hAnsi="宋体" w:eastAsia="宋体" w:cs="宋体"/>
                <w:sz w:val="18"/>
                <w:szCs w:val="18"/>
              </w:rPr>
            </w:pPr>
          </w:p>
        </w:tc>
      </w:tr>
      <w:tr w14:paraId="73029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4950" w:type="dxa"/>
          </w:tcPr>
          <w:p w14:paraId="439AC7A3">
            <w:pPr>
              <w:pStyle w:val="11"/>
              <w:spacing w:before="108" w:line="245" w:lineRule="auto"/>
              <w:ind w:left="45" w:right="27" w:firstLine="10"/>
              <w:rPr>
                <w:rFonts w:hint="eastAsia" w:ascii="宋体" w:hAnsi="宋体" w:eastAsia="宋体" w:cs="宋体"/>
                <w:sz w:val="18"/>
                <w:szCs w:val="18"/>
                <w:lang w:eastAsia="zh-CN"/>
              </w:rPr>
            </w:pPr>
            <w:r>
              <w:rPr>
                <w:rFonts w:hint="eastAsia" w:ascii="宋体" w:hAnsi="宋体" w:eastAsia="宋体" w:cs="宋体"/>
                <w:spacing w:val="1"/>
                <w:sz w:val="18"/>
                <w:szCs w:val="18"/>
                <w:lang w:eastAsia="zh-CN"/>
              </w:rPr>
              <w:t>具有独立的法人资格：投标（响应）时提交有效的营业执照（或事业法人登记证或其他相关证明） 副本复印件。分支机构投标的，须提供总公司和分公司营业执照副本复印件，总公司出具给分支机构的授权书。</w:t>
            </w:r>
          </w:p>
        </w:tc>
        <w:tc>
          <w:tcPr>
            <w:tcW w:w="1155" w:type="dxa"/>
          </w:tcPr>
          <w:p w14:paraId="12A9F44E">
            <w:pPr>
              <w:rPr>
                <w:rFonts w:hint="eastAsia" w:ascii="宋体" w:hAnsi="宋体" w:eastAsia="宋体" w:cs="宋体"/>
                <w:sz w:val="18"/>
                <w:szCs w:val="18"/>
                <w:lang w:eastAsia="zh-CN"/>
              </w:rPr>
            </w:pPr>
          </w:p>
        </w:tc>
        <w:tc>
          <w:tcPr>
            <w:tcW w:w="1155" w:type="dxa"/>
          </w:tcPr>
          <w:p w14:paraId="58B105FD">
            <w:pPr>
              <w:rPr>
                <w:rFonts w:hint="eastAsia" w:ascii="宋体" w:hAnsi="宋体" w:eastAsia="宋体" w:cs="宋体"/>
                <w:sz w:val="18"/>
                <w:szCs w:val="18"/>
                <w:lang w:eastAsia="zh-CN"/>
              </w:rPr>
            </w:pPr>
          </w:p>
        </w:tc>
        <w:tc>
          <w:tcPr>
            <w:tcW w:w="915" w:type="dxa"/>
          </w:tcPr>
          <w:p w14:paraId="6029C4F9">
            <w:pPr>
              <w:rPr>
                <w:rFonts w:hint="eastAsia" w:ascii="宋体" w:hAnsi="宋体" w:eastAsia="宋体" w:cs="宋体"/>
                <w:sz w:val="18"/>
                <w:szCs w:val="18"/>
                <w:lang w:eastAsia="zh-CN"/>
              </w:rPr>
            </w:pPr>
          </w:p>
        </w:tc>
      </w:tr>
      <w:tr w14:paraId="1A1F3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4950" w:type="dxa"/>
          </w:tcPr>
          <w:p w14:paraId="3CB6CF6A">
            <w:pPr>
              <w:pStyle w:val="11"/>
              <w:spacing w:before="118" w:line="219" w:lineRule="auto"/>
              <w:ind w:left="55"/>
              <w:rPr>
                <w:rFonts w:hint="eastAsia" w:ascii="宋体" w:hAnsi="宋体" w:eastAsia="宋体" w:cs="宋体"/>
                <w:sz w:val="18"/>
                <w:szCs w:val="18"/>
                <w:lang w:eastAsia="zh-CN"/>
              </w:rPr>
            </w:pPr>
            <w:r>
              <w:rPr>
                <w:rFonts w:hint="eastAsia" w:ascii="宋体" w:hAnsi="宋体" w:eastAsia="宋体" w:cs="宋体"/>
                <w:spacing w:val="1"/>
                <w:sz w:val="18"/>
                <w:szCs w:val="18"/>
                <w:lang w:eastAsia="zh-CN"/>
              </w:rPr>
              <w:t>具备国家行业主管部门和中国证监会规定的开展证券期货相关业务所需的执业资格：投标（响应）时提交有效的会计师事务所执业证书、从事证券服务业务备案证明文件。</w:t>
            </w:r>
          </w:p>
        </w:tc>
        <w:tc>
          <w:tcPr>
            <w:tcW w:w="1155" w:type="dxa"/>
          </w:tcPr>
          <w:p w14:paraId="28B2D071">
            <w:pPr>
              <w:rPr>
                <w:rFonts w:hint="eastAsia" w:ascii="宋体" w:hAnsi="宋体" w:eastAsia="宋体" w:cs="宋体"/>
                <w:sz w:val="18"/>
                <w:szCs w:val="18"/>
                <w:lang w:eastAsia="zh-CN"/>
              </w:rPr>
            </w:pPr>
          </w:p>
        </w:tc>
        <w:tc>
          <w:tcPr>
            <w:tcW w:w="1155" w:type="dxa"/>
          </w:tcPr>
          <w:p w14:paraId="59457DBE">
            <w:pPr>
              <w:rPr>
                <w:rFonts w:hint="eastAsia" w:ascii="宋体" w:hAnsi="宋体" w:eastAsia="宋体" w:cs="宋体"/>
                <w:sz w:val="18"/>
                <w:szCs w:val="18"/>
                <w:lang w:eastAsia="zh-CN"/>
              </w:rPr>
            </w:pPr>
          </w:p>
        </w:tc>
        <w:tc>
          <w:tcPr>
            <w:tcW w:w="915" w:type="dxa"/>
          </w:tcPr>
          <w:p w14:paraId="7C2DA400">
            <w:pPr>
              <w:rPr>
                <w:rFonts w:hint="eastAsia" w:ascii="宋体" w:hAnsi="宋体" w:eastAsia="宋体" w:cs="宋体"/>
                <w:sz w:val="18"/>
                <w:szCs w:val="18"/>
                <w:lang w:eastAsia="zh-CN"/>
              </w:rPr>
            </w:pPr>
          </w:p>
        </w:tc>
      </w:tr>
      <w:tr w14:paraId="029D0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950" w:type="dxa"/>
          </w:tcPr>
          <w:p w14:paraId="63E50406">
            <w:pPr>
              <w:pStyle w:val="11"/>
              <w:spacing w:before="108" w:line="219" w:lineRule="auto"/>
              <w:ind w:left="55"/>
              <w:rPr>
                <w:rFonts w:hint="eastAsia" w:ascii="宋体" w:hAnsi="宋体" w:eastAsia="宋体" w:cs="宋体"/>
                <w:sz w:val="18"/>
                <w:szCs w:val="18"/>
                <w:lang w:eastAsia="zh-CN"/>
              </w:rPr>
            </w:pPr>
            <w:r>
              <w:rPr>
                <w:rFonts w:hint="eastAsia" w:ascii="宋体" w:hAnsi="宋体" w:eastAsia="宋体" w:cs="宋体"/>
                <w:spacing w:val="1"/>
                <w:sz w:val="18"/>
                <w:szCs w:val="18"/>
                <w:lang w:eastAsia="zh-CN"/>
              </w:rPr>
              <w:t>具有固定的工作场所、健全的组织机构、完善的内部管理和控制制度：提供承诺函，格式自拟</w:t>
            </w:r>
          </w:p>
        </w:tc>
        <w:tc>
          <w:tcPr>
            <w:tcW w:w="1155" w:type="dxa"/>
          </w:tcPr>
          <w:p w14:paraId="63F9A0C4">
            <w:pPr>
              <w:rPr>
                <w:rFonts w:hint="eastAsia" w:ascii="宋体" w:hAnsi="宋体" w:eastAsia="宋体" w:cs="宋体"/>
                <w:sz w:val="18"/>
                <w:szCs w:val="18"/>
                <w:lang w:eastAsia="zh-CN"/>
              </w:rPr>
            </w:pPr>
          </w:p>
        </w:tc>
        <w:tc>
          <w:tcPr>
            <w:tcW w:w="1155" w:type="dxa"/>
          </w:tcPr>
          <w:p w14:paraId="04643625">
            <w:pPr>
              <w:rPr>
                <w:rFonts w:hint="eastAsia" w:ascii="宋体" w:hAnsi="宋体" w:eastAsia="宋体" w:cs="宋体"/>
                <w:sz w:val="18"/>
                <w:szCs w:val="18"/>
                <w:lang w:eastAsia="zh-CN"/>
              </w:rPr>
            </w:pPr>
          </w:p>
        </w:tc>
        <w:tc>
          <w:tcPr>
            <w:tcW w:w="915" w:type="dxa"/>
          </w:tcPr>
          <w:p w14:paraId="239D8C6D">
            <w:pPr>
              <w:rPr>
                <w:rFonts w:hint="eastAsia" w:ascii="宋体" w:hAnsi="宋体" w:eastAsia="宋体" w:cs="宋体"/>
                <w:sz w:val="18"/>
                <w:szCs w:val="18"/>
                <w:lang w:eastAsia="zh-CN"/>
              </w:rPr>
            </w:pPr>
          </w:p>
        </w:tc>
      </w:tr>
      <w:tr w14:paraId="0C9E4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4950" w:type="dxa"/>
          </w:tcPr>
          <w:p w14:paraId="22BF238A">
            <w:pPr>
              <w:pStyle w:val="11"/>
              <w:spacing w:before="121" w:line="220" w:lineRule="auto"/>
              <w:ind w:left="45"/>
              <w:rPr>
                <w:rFonts w:hint="eastAsia" w:ascii="宋体" w:hAnsi="宋体" w:eastAsia="宋体" w:cs="宋体"/>
                <w:sz w:val="18"/>
                <w:szCs w:val="18"/>
                <w:lang w:eastAsia="zh-CN"/>
              </w:rPr>
            </w:pPr>
            <w:r>
              <w:rPr>
                <w:rFonts w:hint="eastAsia" w:ascii="宋体" w:hAnsi="宋体" w:eastAsia="宋体" w:cs="宋体"/>
                <w:spacing w:val="2"/>
                <w:sz w:val="18"/>
                <w:szCs w:val="18"/>
                <w:lang w:eastAsia="zh-CN"/>
              </w:rPr>
              <w:t>具有完成审计任务和确保审计质量的人力及其他资源配备：提供承诺函，格式自拟</w:t>
            </w:r>
          </w:p>
        </w:tc>
        <w:tc>
          <w:tcPr>
            <w:tcW w:w="1155" w:type="dxa"/>
          </w:tcPr>
          <w:p w14:paraId="746A9066">
            <w:pPr>
              <w:rPr>
                <w:rFonts w:hint="eastAsia" w:ascii="宋体" w:hAnsi="宋体" w:eastAsia="宋体" w:cs="宋体"/>
                <w:sz w:val="18"/>
                <w:szCs w:val="18"/>
                <w:lang w:eastAsia="zh-CN"/>
              </w:rPr>
            </w:pPr>
          </w:p>
        </w:tc>
        <w:tc>
          <w:tcPr>
            <w:tcW w:w="1155" w:type="dxa"/>
          </w:tcPr>
          <w:p w14:paraId="3EF14E64">
            <w:pPr>
              <w:rPr>
                <w:rFonts w:hint="eastAsia" w:ascii="宋体" w:hAnsi="宋体" w:eastAsia="宋体" w:cs="宋体"/>
                <w:sz w:val="18"/>
                <w:szCs w:val="18"/>
                <w:lang w:eastAsia="zh-CN"/>
              </w:rPr>
            </w:pPr>
          </w:p>
        </w:tc>
        <w:tc>
          <w:tcPr>
            <w:tcW w:w="915" w:type="dxa"/>
          </w:tcPr>
          <w:p w14:paraId="30C3A332">
            <w:pPr>
              <w:rPr>
                <w:rFonts w:hint="eastAsia" w:ascii="宋体" w:hAnsi="宋体" w:eastAsia="宋体" w:cs="宋体"/>
                <w:sz w:val="18"/>
                <w:szCs w:val="18"/>
                <w:lang w:eastAsia="zh-CN"/>
              </w:rPr>
            </w:pPr>
          </w:p>
        </w:tc>
      </w:tr>
      <w:tr w14:paraId="32AC7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4950" w:type="dxa"/>
          </w:tcPr>
          <w:p w14:paraId="1341A608">
            <w:pPr>
              <w:pStyle w:val="11"/>
              <w:spacing w:before="111" w:line="248" w:lineRule="auto"/>
              <w:ind w:left="45" w:right="30" w:firstLine="10"/>
              <w:rPr>
                <w:rFonts w:hint="eastAsia" w:ascii="宋体" w:hAnsi="宋体" w:eastAsia="宋体" w:cs="宋体"/>
                <w:sz w:val="18"/>
                <w:szCs w:val="18"/>
                <w:lang w:eastAsia="zh-CN"/>
              </w:rPr>
            </w:pPr>
            <w:r>
              <w:rPr>
                <w:rFonts w:hint="eastAsia" w:ascii="宋体" w:hAnsi="宋体" w:eastAsia="宋体" w:cs="宋体"/>
                <w:spacing w:val="1"/>
                <w:sz w:val="18"/>
                <w:szCs w:val="18"/>
                <w:lang w:eastAsia="zh-CN"/>
              </w:rPr>
              <w:t>熟悉并认真执行有关财务审计的法律、法规、规章和政策规定：提供承诺函，格式自拟</w:t>
            </w:r>
          </w:p>
        </w:tc>
        <w:tc>
          <w:tcPr>
            <w:tcW w:w="1155" w:type="dxa"/>
          </w:tcPr>
          <w:p w14:paraId="7E11D84B">
            <w:pPr>
              <w:rPr>
                <w:rFonts w:hint="eastAsia" w:ascii="宋体" w:hAnsi="宋体" w:eastAsia="宋体" w:cs="宋体"/>
                <w:sz w:val="18"/>
                <w:szCs w:val="18"/>
                <w:lang w:eastAsia="zh-CN"/>
              </w:rPr>
            </w:pPr>
          </w:p>
        </w:tc>
        <w:tc>
          <w:tcPr>
            <w:tcW w:w="1155" w:type="dxa"/>
          </w:tcPr>
          <w:p w14:paraId="78661638">
            <w:pPr>
              <w:rPr>
                <w:rFonts w:hint="eastAsia" w:ascii="宋体" w:hAnsi="宋体" w:eastAsia="宋体" w:cs="宋体"/>
                <w:sz w:val="18"/>
                <w:szCs w:val="18"/>
                <w:lang w:eastAsia="zh-CN"/>
              </w:rPr>
            </w:pPr>
          </w:p>
        </w:tc>
        <w:tc>
          <w:tcPr>
            <w:tcW w:w="915" w:type="dxa"/>
          </w:tcPr>
          <w:p w14:paraId="29098956">
            <w:pPr>
              <w:rPr>
                <w:rFonts w:hint="eastAsia" w:ascii="宋体" w:hAnsi="宋体" w:eastAsia="宋体" w:cs="宋体"/>
                <w:sz w:val="18"/>
                <w:szCs w:val="18"/>
                <w:lang w:eastAsia="zh-CN"/>
              </w:rPr>
            </w:pPr>
          </w:p>
        </w:tc>
      </w:tr>
      <w:tr w14:paraId="3F535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4950" w:type="dxa"/>
          </w:tcPr>
          <w:p w14:paraId="6136F49F">
            <w:pPr>
              <w:pStyle w:val="11"/>
              <w:spacing w:before="112" w:line="257" w:lineRule="auto"/>
              <w:ind w:left="35" w:right="57" w:firstLine="20"/>
              <w:rPr>
                <w:rFonts w:hint="eastAsia" w:ascii="宋体" w:hAnsi="宋体" w:eastAsia="宋体" w:cs="宋体"/>
                <w:sz w:val="18"/>
                <w:szCs w:val="18"/>
                <w:lang w:eastAsia="zh-CN"/>
              </w:rPr>
            </w:pPr>
            <w:r>
              <w:rPr>
                <w:rFonts w:hint="eastAsia" w:ascii="宋体" w:hAnsi="宋体" w:eastAsia="宋体" w:cs="宋体"/>
                <w:spacing w:val="-1"/>
                <w:sz w:val="18"/>
                <w:szCs w:val="18"/>
                <w:lang w:eastAsia="zh-CN"/>
              </w:rPr>
              <w:t>有依法缴纳税收和社会保障资金的良好记录：提供</w:t>
            </w:r>
            <w:r>
              <w:rPr>
                <w:rFonts w:hint="eastAsia" w:ascii="宋体" w:hAnsi="宋体" w:eastAsia="宋体" w:cs="宋体"/>
                <w:color w:val="auto"/>
                <w:spacing w:val="-1"/>
                <w:sz w:val="18"/>
                <w:szCs w:val="18"/>
                <w:lang w:eastAsia="zh-CN"/>
              </w:rPr>
              <w:t>投标截止日前6个月内依法缴纳税收和社会保障资金的相关材料。 如依法免税或不需要缴纳社会保障资金的， 提供相应证明材料。</w:t>
            </w:r>
          </w:p>
        </w:tc>
        <w:tc>
          <w:tcPr>
            <w:tcW w:w="1155" w:type="dxa"/>
          </w:tcPr>
          <w:p w14:paraId="270D7C11">
            <w:pPr>
              <w:rPr>
                <w:rFonts w:hint="eastAsia" w:ascii="宋体" w:hAnsi="宋体" w:eastAsia="宋体" w:cs="宋体"/>
                <w:sz w:val="18"/>
                <w:szCs w:val="18"/>
                <w:lang w:eastAsia="zh-CN"/>
              </w:rPr>
            </w:pPr>
          </w:p>
        </w:tc>
        <w:tc>
          <w:tcPr>
            <w:tcW w:w="1155" w:type="dxa"/>
          </w:tcPr>
          <w:p w14:paraId="5FE4634E">
            <w:pPr>
              <w:rPr>
                <w:rFonts w:hint="eastAsia" w:ascii="宋体" w:hAnsi="宋体" w:eastAsia="宋体" w:cs="宋体"/>
                <w:sz w:val="18"/>
                <w:szCs w:val="18"/>
                <w:lang w:eastAsia="zh-CN"/>
              </w:rPr>
            </w:pPr>
          </w:p>
        </w:tc>
        <w:tc>
          <w:tcPr>
            <w:tcW w:w="915" w:type="dxa"/>
          </w:tcPr>
          <w:p w14:paraId="1E45E370">
            <w:pPr>
              <w:rPr>
                <w:rFonts w:hint="eastAsia" w:ascii="宋体" w:hAnsi="宋体" w:eastAsia="宋体" w:cs="宋体"/>
                <w:sz w:val="18"/>
                <w:szCs w:val="18"/>
                <w:lang w:eastAsia="zh-CN"/>
              </w:rPr>
            </w:pPr>
          </w:p>
        </w:tc>
      </w:tr>
      <w:tr w14:paraId="3710B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4950" w:type="dxa"/>
          </w:tcPr>
          <w:p w14:paraId="14585733">
            <w:pPr>
              <w:pStyle w:val="11"/>
              <w:spacing w:before="85" w:line="241" w:lineRule="auto"/>
              <w:ind w:left="45" w:firstLine="9"/>
              <w:jc w:val="both"/>
              <w:rPr>
                <w:rFonts w:hint="eastAsia" w:ascii="宋体" w:hAnsi="宋体" w:eastAsia="宋体" w:cs="宋体"/>
                <w:sz w:val="18"/>
                <w:szCs w:val="18"/>
                <w:lang w:eastAsia="zh-CN"/>
              </w:rPr>
            </w:pPr>
            <w:r>
              <w:rPr>
                <w:rFonts w:hint="eastAsia" w:ascii="宋体" w:hAnsi="宋体" w:eastAsia="宋体" w:cs="宋体"/>
                <w:spacing w:val="1"/>
                <w:sz w:val="18"/>
                <w:szCs w:val="18"/>
                <w:lang w:eastAsia="zh-CN"/>
              </w:rPr>
              <w:t>参加采购活动前3年内，在经营活动中没有重大违法记录：提供承诺函，格式自拟。 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tc>
        <w:tc>
          <w:tcPr>
            <w:tcW w:w="1155" w:type="dxa"/>
          </w:tcPr>
          <w:p w14:paraId="50150921">
            <w:pPr>
              <w:rPr>
                <w:rFonts w:hint="eastAsia" w:ascii="宋体" w:hAnsi="宋体" w:eastAsia="宋体" w:cs="宋体"/>
                <w:sz w:val="18"/>
                <w:szCs w:val="18"/>
                <w:lang w:eastAsia="zh-CN"/>
              </w:rPr>
            </w:pPr>
          </w:p>
        </w:tc>
        <w:tc>
          <w:tcPr>
            <w:tcW w:w="1155" w:type="dxa"/>
          </w:tcPr>
          <w:p w14:paraId="71F61629">
            <w:pPr>
              <w:rPr>
                <w:rFonts w:hint="eastAsia" w:ascii="宋体" w:hAnsi="宋体" w:eastAsia="宋体" w:cs="宋体"/>
                <w:sz w:val="18"/>
                <w:szCs w:val="18"/>
                <w:lang w:eastAsia="zh-CN"/>
              </w:rPr>
            </w:pPr>
          </w:p>
        </w:tc>
        <w:tc>
          <w:tcPr>
            <w:tcW w:w="915" w:type="dxa"/>
          </w:tcPr>
          <w:p w14:paraId="6845D862">
            <w:pPr>
              <w:rPr>
                <w:rFonts w:hint="eastAsia" w:ascii="宋体" w:hAnsi="宋体" w:eastAsia="宋体" w:cs="宋体"/>
                <w:sz w:val="18"/>
                <w:szCs w:val="18"/>
                <w:lang w:eastAsia="zh-CN"/>
              </w:rPr>
            </w:pPr>
          </w:p>
        </w:tc>
      </w:tr>
      <w:tr w14:paraId="4C6B5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950" w:type="dxa"/>
          </w:tcPr>
          <w:p w14:paraId="077F9BDF">
            <w:pPr>
              <w:pStyle w:val="11"/>
              <w:spacing w:before="51" w:line="243" w:lineRule="auto"/>
              <w:ind w:left="54" w:hanging="9"/>
              <w:jc w:val="both"/>
              <w:rPr>
                <w:rFonts w:hint="eastAsia" w:ascii="宋体" w:hAnsi="宋体" w:eastAsia="宋体" w:cs="宋体"/>
                <w:sz w:val="18"/>
                <w:szCs w:val="18"/>
                <w:lang w:eastAsia="zh-CN"/>
              </w:rPr>
            </w:pPr>
            <w:r>
              <w:rPr>
                <w:rFonts w:hint="eastAsia" w:ascii="宋体" w:hAnsi="宋体" w:eastAsia="宋体" w:cs="宋体"/>
                <w:spacing w:val="-9"/>
                <w:sz w:val="18"/>
                <w:szCs w:val="18"/>
                <w:lang w:eastAsia="zh-CN"/>
              </w:rPr>
              <w:t>供应商报价未超过预算金额</w:t>
            </w:r>
          </w:p>
        </w:tc>
        <w:tc>
          <w:tcPr>
            <w:tcW w:w="1155" w:type="dxa"/>
          </w:tcPr>
          <w:p w14:paraId="03E0EA6C">
            <w:pPr>
              <w:rPr>
                <w:rFonts w:hint="eastAsia" w:ascii="宋体" w:hAnsi="宋体" w:eastAsia="宋体" w:cs="宋体"/>
                <w:sz w:val="18"/>
                <w:szCs w:val="18"/>
                <w:lang w:eastAsia="zh-CN"/>
              </w:rPr>
            </w:pPr>
          </w:p>
        </w:tc>
        <w:tc>
          <w:tcPr>
            <w:tcW w:w="1155" w:type="dxa"/>
          </w:tcPr>
          <w:p w14:paraId="77D17B72">
            <w:pPr>
              <w:rPr>
                <w:rFonts w:hint="eastAsia" w:ascii="宋体" w:hAnsi="宋体" w:eastAsia="宋体" w:cs="宋体"/>
                <w:sz w:val="18"/>
                <w:szCs w:val="18"/>
                <w:lang w:eastAsia="zh-CN"/>
              </w:rPr>
            </w:pPr>
          </w:p>
        </w:tc>
        <w:tc>
          <w:tcPr>
            <w:tcW w:w="915" w:type="dxa"/>
          </w:tcPr>
          <w:p w14:paraId="07623A14">
            <w:pPr>
              <w:rPr>
                <w:rFonts w:hint="eastAsia" w:ascii="宋体" w:hAnsi="宋体" w:eastAsia="宋体" w:cs="宋体"/>
                <w:sz w:val="18"/>
                <w:szCs w:val="18"/>
                <w:lang w:eastAsia="zh-CN"/>
              </w:rPr>
            </w:pPr>
          </w:p>
        </w:tc>
      </w:tr>
      <w:tr w14:paraId="55330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4950" w:type="dxa"/>
          </w:tcPr>
          <w:p w14:paraId="674F0CE8">
            <w:pPr>
              <w:pStyle w:val="11"/>
              <w:spacing w:before="126" w:line="241" w:lineRule="auto"/>
              <w:ind w:left="55" w:right="25"/>
              <w:rPr>
                <w:rFonts w:hint="eastAsia" w:ascii="宋体" w:hAnsi="宋体" w:eastAsia="宋体" w:cs="宋体"/>
                <w:sz w:val="18"/>
                <w:szCs w:val="18"/>
                <w:lang w:eastAsia="zh-CN"/>
              </w:rPr>
            </w:pPr>
            <w:r>
              <w:rPr>
                <w:rFonts w:hint="eastAsia" w:ascii="宋体" w:hAnsi="宋体" w:eastAsia="宋体" w:cs="宋体"/>
                <w:spacing w:val="1"/>
                <w:sz w:val="18"/>
                <w:szCs w:val="18"/>
                <w:lang w:eastAsia="zh-CN"/>
              </w:rPr>
              <w:t>所有材料必须加盖投标单位公章及符合招标文件的其他要求</w:t>
            </w:r>
          </w:p>
        </w:tc>
        <w:tc>
          <w:tcPr>
            <w:tcW w:w="1155" w:type="dxa"/>
          </w:tcPr>
          <w:p w14:paraId="19B039FF">
            <w:pPr>
              <w:rPr>
                <w:rFonts w:hint="eastAsia" w:ascii="宋体" w:hAnsi="宋体" w:eastAsia="宋体" w:cs="宋体"/>
                <w:sz w:val="18"/>
                <w:szCs w:val="18"/>
                <w:lang w:eastAsia="zh-CN"/>
              </w:rPr>
            </w:pPr>
          </w:p>
        </w:tc>
        <w:tc>
          <w:tcPr>
            <w:tcW w:w="1155" w:type="dxa"/>
          </w:tcPr>
          <w:p w14:paraId="15EB9E59">
            <w:pPr>
              <w:rPr>
                <w:rFonts w:hint="eastAsia" w:ascii="宋体" w:hAnsi="宋体" w:eastAsia="宋体" w:cs="宋体"/>
                <w:sz w:val="18"/>
                <w:szCs w:val="18"/>
                <w:lang w:eastAsia="zh-CN"/>
              </w:rPr>
            </w:pPr>
          </w:p>
        </w:tc>
        <w:tc>
          <w:tcPr>
            <w:tcW w:w="915" w:type="dxa"/>
          </w:tcPr>
          <w:p w14:paraId="11D7A1F4">
            <w:pPr>
              <w:rPr>
                <w:rFonts w:hint="eastAsia" w:ascii="宋体" w:hAnsi="宋体" w:eastAsia="宋体" w:cs="宋体"/>
                <w:sz w:val="18"/>
                <w:szCs w:val="18"/>
                <w:lang w:eastAsia="zh-CN"/>
              </w:rPr>
            </w:pPr>
          </w:p>
        </w:tc>
      </w:tr>
      <w:tr w14:paraId="75E44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4950" w:type="dxa"/>
          </w:tcPr>
          <w:p w14:paraId="79E024A4">
            <w:pPr>
              <w:pStyle w:val="11"/>
              <w:spacing w:before="217" w:line="262" w:lineRule="auto"/>
              <w:ind w:left="65"/>
              <w:rPr>
                <w:rFonts w:hint="eastAsia" w:ascii="宋体" w:hAnsi="宋体" w:eastAsia="宋体" w:cs="宋体"/>
                <w:spacing w:val="-15"/>
                <w:sz w:val="18"/>
                <w:szCs w:val="18"/>
                <w:lang w:eastAsia="zh-CN"/>
              </w:rPr>
            </w:pPr>
            <w:r>
              <w:rPr>
                <w:rFonts w:hint="eastAsia" w:ascii="宋体" w:hAnsi="宋体" w:eastAsia="宋体" w:cs="宋体"/>
                <w:spacing w:val="-15"/>
                <w:sz w:val="18"/>
                <w:szCs w:val="18"/>
                <w:lang w:eastAsia="zh-CN"/>
              </w:rPr>
              <w:t>结论</w:t>
            </w:r>
          </w:p>
        </w:tc>
        <w:tc>
          <w:tcPr>
            <w:tcW w:w="1155" w:type="dxa"/>
          </w:tcPr>
          <w:p w14:paraId="2BC17FAD">
            <w:pPr>
              <w:rPr>
                <w:rFonts w:hint="eastAsia" w:ascii="宋体" w:hAnsi="宋体" w:eastAsia="宋体" w:cs="宋体"/>
                <w:sz w:val="18"/>
                <w:szCs w:val="18"/>
              </w:rPr>
            </w:pPr>
          </w:p>
        </w:tc>
        <w:tc>
          <w:tcPr>
            <w:tcW w:w="1155" w:type="dxa"/>
          </w:tcPr>
          <w:p w14:paraId="31211172">
            <w:pPr>
              <w:rPr>
                <w:rFonts w:hint="eastAsia" w:ascii="宋体" w:hAnsi="宋体" w:eastAsia="宋体" w:cs="宋体"/>
                <w:sz w:val="18"/>
                <w:szCs w:val="18"/>
              </w:rPr>
            </w:pPr>
          </w:p>
        </w:tc>
        <w:tc>
          <w:tcPr>
            <w:tcW w:w="915" w:type="dxa"/>
          </w:tcPr>
          <w:p w14:paraId="1D545131">
            <w:pPr>
              <w:rPr>
                <w:rFonts w:hint="eastAsia" w:ascii="宋体" w:hAnsi="宋体" w:eastAsia="宋体" w:cs="宋体"/>
                <w:sz w:val="18"/>
                <w:szCs w:val="18"/>
              </w:rPr>
            </w:pPr>
          </w:p>
        </w:tc>
      </w:tr>
    </w:tbl>
    <w:p w14:paraId="4CC01991">
      <w:pPr>
        <w:spacing w:line="243" w:lineRule="auto"/>
        <w:rPr>
          <w:spacing w:val="-3"/>
          <w:sz w:val="18"/>
          <w:szCs w:val="18"/>
        </w:rPr>
      </w:pPr>
    </w:p>
    <w:p w14:paraId="55DF085C">
      <w:pPr>
        <w:spacing w:line="243" w:lineRule="auto"/>
        <w:ind w:firstLine="348" w:firstLineChars="200"/>
        <w:rPr>
          <w:lang w:eastAsia="zh-CN"/>
        </w:rPr>
      </w:pPr>
      <w:r>
        <w:rPr>
          <w:spacing w:val="-3"/>
          <w:sz w:val="18"/>
          <w:szCs w:val="18"/>
          <w:lang w:eastAsia="zh-CN"/>
        </w:rPr>
        <w:t>注：打</w:t>
      </w:r>
      <w:r>
        <w:rPr>
          <w:spacing w:val="-21"/>
          <w:sz w:val="18"/>
          <w:szCs w:val="18"/>
          <w:lang w:eastAsia="zh-CN"/>
        </w:rPr>
        <w:t xml:space="preserve"> </w:t>
      </w:r>
      <w:r>
        <w:rPr>
          <w:spacing w:val="-3"/>
          <w:sz w:val="18"/>
          <w:szCs w:val="18"/>
          <w:lang w:eastAsia="zh-CN"/>
        </w:rPr>
        <w:t>√为符合，打×为不符合，结论一栏写合格或不合格</w:t>
      </w:r>
      <w:r>
        <w:rPr>
          <w:sz w:val="18"/>
          <w:szCs w:val="18"/>
          <w:lang w:eastAsia="zh-CN"/>
        </w:rPr>
        <w:t xml:space="preserve"> </w:t>
      </w:r>
    </w:p>
    <w:p w14:paraId="402DD3B9">
      <w:pPr>
        <w:spacing w:line="243" w:lineRule="auto"/>
        <w:rPr>
          <w:lang w:eastAsia="zh-CN"/>
        </w:rPr>
      </w:pPr>
    </w:p>
    <w:p w14:paraId="40EDCF0F">
      <w:pPr>
        <w:spacing w:line="243" w:lineRule="auto"/>
        <w:rPr>
          <w:lang w:eastAsia="zh-CN"/>
        </w:rPr>
      </w:pPr>
    </w:p>
    <w:p w14:paraId="66ABF90D">
      <w:pPr>
        <w:spacing w:line="243" w:lineRule="auto"/>
        <w:rPr>
          <w:lang w:eastAsia="zh-CN"/>
        </w:rPr>
      </w:pPr>
    </w:p>
    <w:p w14:paraId="3F02188A">
      <w:pPr>
        <w:spacing w:line="244" w:lineRule="auto"/>
        <w:rPr>
          <w:lang w:eastAsia="zh-CN"/>
        </w:rPr>
      </w:pPr>
    </w:p>
    <w:p w14:paraId="45B9D1D3">
      <w:pPr>
        <w:spacing w:before="61" w:line="183" w:lineRule="auto"/>
        <w:ind w:left="1163"/>
        <w:rPr>
          <w:rFonts w:hint="eastAsia" w:ascii="隶书" w:hAnsi="隶书" w:eastAsia="隶书" w:cs="隶书"/>
          <w:spacing w:val="13"/>
          <w:sz w:val="19"/>
          <w:szCs w:val="19"/>
          <w:lang w:eastAsia="zh-CN"/>
        </w:rPr>
      </w:pPr>
    </w:p>
    <w:p w14:paraId="0396CFE6">
      <w:pPr>
        <w:spacing w:before="61" w:line="183" w:lineRule="auto"/>
        <w:ind w:left="1163"/>
        <w:rPr>
          <w:rFonts w:hint="eastAsia" w:ascii="隶书" w:hAnsi="隶书" w:eastAsia="隶书" w:cs="隶书"/>
          <w:spacing w:val="13"/>
          <w:sz w:val="19"/>
          <w:szCs w:val="19"/>
          <w:lang w:eastAsia="zh-CN"/>
        </w:rPr>
      </w:pPr>
    </w:p>
    <w:p w14:paraId="72DB64EF">
      <w:pPr>
        <w:spacing w:before="62" w:line="222" w:lineRule="auto"/>
        <w:rPr>
          <w:rFonts w:hint="eastAsia" w:ascii="宋体" w:hAnsi="宋体" w:eastAsia="宋体" w:cs="宋体"/>
          <w:spacing w:val="17"/>
          <w:sz w:val="18"/>
          <w:szCs w:val="18"/>
          <w:lang w:eastAsia="zh-CN"/>
        </w:rPr>
      </w:pPr>
    </w:p>
    <w:p w14:paraId="2558E2F7">
      <w:pPr>
        <w:spacing w:before="59" w:line="222" w:lineRule="auto"/>
        <w:rPr>
          <w:rFonts w:hint="eastAsia" w:ascii="宋体" w:hAnsi="宋体" w:eastAsia="宋体" w:cs="宋体"/>
          <w:b/>
          <w:bCs/>
          <w:spacing w:val="21"/>
          <w:sz w:val="20"/>
          <w:szCs w:val="20"/>
          <w:lang w:eastAsia="zh-CN"/>
        </w:rPr>
      </w:pPr>
      <w:r>
        <w:rPr>
          <w:rFonts w:hint="eastAsia" w:ascii="宋体" w:hAnsi="宋体" w:eastAsia="宋体" w:cs="宋体"/>
          <w:b/>
          <w:bCs/>
          <w:spacing w:val="21"/>
          <w:sz w:val="20"/>
          <w:szCs w:val="20"/>
          <w:lang w:eastAsia="zh-CN"/>
        </w:rPr>
        <w:t>表2:综合评分表</w:t>
      </w:r>
    </w:p>
    <w:p w14:paraId="5CA67649">
      <w:pPr>
        <w:spacing w:before="131" w:line="222" w:lineRule="auto"/>
        <w:ind w:left="3536"/>
        <w:rPr>
          <w:rFonts w:hint="eastAsia" w:ascii="宋体" w:hAnsi="宋体" w:eastAsia="宋体" w:cs="宋体"/>
          <w:b/>
          <w:bCs/>
          <w:spacing w:val="5"/>
          <w:sz w:val="21"/>
          <w:szCs w:val="21"/>
          <w:lang w:eastAsia="zh-CN"/>
        </w:rPr>
      </w:pPr>
      <w:r>
        <w:rPr>
          <w:rFonts w:hint="eastAsia" w:ascii="宋体" w:hAnsi="宋体" w:eastAsia="宋体" w:cs="宋体"/>
          <w:b/>
          <w:bCs/>
          <w:spacing w:val="5"/>
          <w:sz w:val="21"/>
          <w:szCs w:val="21"/>
          <w:lang w:eastAsia="zh-CN"/>
        </w:rPr>
        <w:t>评标打分标准表</w:t>
      </w:r>
    </w:p>
    <w:tbl>
      <w:tblPr>
        <w:tblStyle w:val="10"/>
        <w:tblpPr w:leftFromText="180" w:rightFromText="180" w:vertAnchor="text" w:horzAnchor="page" w:tblpXSpec="center" w:tblpY="208"/>
        <w:tblOverlap w:val="never"/>
        <w:tblW w:w="82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1170"/>
        <w:gridCol w:w="4172"/>
        <w:gridCol w:w="810"/>
        <w:gridCol w:w="1591"/>
      </w:tblGrid>
      <w:tr w14:paraId="55578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5867" w:type="dxa"/>
            <w:gridSpan w:val="3"/>
          </w:tcPr>
          <w:p w14:paraId="6AA2BE86">
            <w:pPr>
              <w:pStyle w:val="11"/>
              <w:spacing w:before="129" w:line="219" w:lineRule="auto"/>
              <w:ind w:left="95"/>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 xml:space="preserve">        评分项目</w:t>
            </w:r>
          </w:p>
        </w:tc>
        <w:tc>
          <w:tcPr>
            <w:tcW w:w="810" w:type="dxa"/>
          </w:tcPr>
          <w:p w14:paraId="44A9D588">
            <w:pPr>
              <w:pStyle w:val="11"/>
              <w:spacing w:before="129" w:line="219" w:lineRule="auto"/>
              <w:ind w:left="86"/>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权重</w:t>
            </w:r>
          </w:p>
        </w:tc>
        <w:tc>
          <w:tcPr>
            <w:tcW w:w="1591" w:type="dxa"/>
          </w:tcPr>
          <w:p w14:paraId="7B2BF3DE">
            <w:pPr>
              <w:pStyle w:val="11"/>
              <w:spacing w:before="130" w:line="220" w:lineRule="auto"/>
              <w:ind w:left="1887"/>
              <w:rPr>
                <w:rFonts w:hint="eastAsia" w:ascii="宋体" w:hAnsi="宋体" w:eastAsia="宋体" w:cs="宋体"/>
                <w:sz w:val="18"/>
                <w:szCs w:val="18"/>
                <w:lang w:eastAsia="zh-CN"/>
              </w:rPr>
            </w:pPr>
            <w:r>
              <w:rPr>
                <w:rFonts w:hint="eastAsia" w:ascii="宋体" w:hAnsi="宋体" w:eastAsia="宋体" w:cs="宋体"/>
                <w:b/>
                <w:bCs/>
                <w:spacing w:val="-4"/>
                <w:sz w:val="18"/>
                <w:szCs w:val="18"/>
                <w:lang w:eastAsia="zh-CN"/>
              </w:rPr>
              <w:t xml:space="preserve">凭    </w:t>
            </w:r>
            <w:r>
              <w:rPr>
                <w:rFonts w:hint="eastAsia" w:ascii="宋体" w:hAnsi="宋体" w:eastAsia="宋体" w:cs="宋体"/>
                <w:b/>
                <w:bCs/>
                <w:spacing w:val="-4"/>
                <w:sz w:val="18"/>
                <w:szCs w:val="18"/>
              </w:rPr>
              <w:t>评分</w:t>
            </w:r>
            <w:r>
              <w:rPr>
                <w:rFonts w:hint="eastAsia" w:ascii="宋体" w:hAnsi="宋体" w:eastAsia="宋体" w:cs="宋体"/>
                <w:b/>
                <w:bCs/>
                <w:spacing w:val="-4"/>
                <w:sz w:val="18"/>
                <w:szCs w:val="18"/>
                <w:lang w:eastAsia="zh-CN"/>
              </w:rPr>
              <w:t>方法</w:t>
            </w:r>
          </w:p>
        </w:tc>
      </w:tr>
      <w:tr w14:paraId="58AF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0" w:hRule="atLeast"/>
          <w:jc w:val="center"/>
        </w:trPr>
        <w:tc>
          <w:tcPr>
            <w:tcW w:w="525" w:type="dxa"/>
            <w:vMerge w:val="restart"/>
            <w:tcBorders>
              <w:bottom w:val="nil"/>
              <w:right w:val="single" w:color="auto" w:sz="4" w:space="0"/>
            </w:tcBorders>
          </w:tcPr>
          <w:p w14:paraId="0C1F65D8">
            <w:pPr>
              <w:spacing w:line="242" w:lineRule="auto"/>
              <w:rPr>
                <w:rFonts w:hint="eastAsia" w:ascii="宋体" w:hAnsi="宋体" w:eastAsia="宋体" w:cs="宋体"/>
                <w:sz w:val="18"/>
                <w:szCs w:val="18"/>
              </w:rPr>
            </w:pPr>
          </w:p>
          <w:p w14:paraId="15763A8D">
            <w:pPr>
              <w:spacing w:line="242" w:lineRule="auto"/>
              <w:rPr>
                <w:rFonts w:hint="eastAsia" w:ascii="宋体" w:hAnsi="宋体" w:eastAsia="宋体" w:cs="宋体"/>
                <w:sz w:val="18"/>
                <w:szCs w:val="18"/>
              </w:rPr>
            </w:pPr>
          </w:p>
          <w:p w14:paraId="4DE25DBA">
            <w:pPr>
              <w:spacing w:line="242" w:lineRule="auto"/>
              <w:rPr>
                <w:rFonts w:hint="eastAsia" w:ascii="宋体" w:hAnsi="宋体" w:eastAsia="宋体" w:cs="宋体"/>
                <w:sz w:val="18"/>
                <w:szCs w:val="18"/>
              </w:rPr>
            </w:pPr>
          </w:p>
          <w:p w14:paraId="07F87B2A">
            <w:pPr>
              <w:spacing w:line="242" w:lineRule="auto"/>
              <w:rPr>
                <w:rFonts w:hint="eastAsia" w:ascii="宋体" w:hAnsi="宋体" w:eastAsia="宋体" w:cs="宋体"/>
                <w:sz w:val="18"/>
                <w:szCs w:val="18"/>
              </w:rPr>
            </w:pPr>
          </w:p>
          <w:p w14:paraId="05FC8FB1">
            <w:pPr>
              <w:spacing w:line="242" w:lineRule="auto"/>
              <w:rPr>
                <w:rFonts w:hint="eastAsia" w:ascii="宋体" w:hAnsi="宋体" w:eastAsia="宋体" w:cs="宋体"/>
                <w:sz w:val="18"/>
                <w:szCs w:val="18"/>
              </w:rPr>
            </w:pPr>
          </w:p>
          <w:p w14:paraId="712F4C67">
            <w:pPr>
              <w:spacing w:line="242" w:lineRule="auto"/>
              <w:rPr>
                <w:rFonts w:hint="eastAsia" w:ascii="宋体" w:hAnsi="宋体" w:eastAsia="宋体" w:cs="宋体"/>
                <w:sz w:val="18"/>
                <w:szCs w:val="18"/>
              </w:rPr>
            </w:pPr>
          </w:p>
          <w:p w14:paraId="2BAEC8B9">
            <w:pPr>
              <w:spacing w:line="242" w:lineRule="auto"/>
              <w:rPr>
                <w:rFonts w:hint="eastAsia" w:ascii="宋体" w:hAnsi="宋体" w:eastAsia="宋体" w:cs="宋体"/>
                <w:sz w:val="18"/>
                <w:szCs w:val="18"/>
              </w:rPr>
            </w:pPr>
          </w:p>
          <w:p w14:paraId="16D20F43">
            <w:pPr>
              <w:spacing w:line="242" w:lineRule="auto"/>
              <w:rPr>
                <w:rFonts w:hint="eastAsia" w:ascii="宋体" w:hAnsi="宋体" w:eastAsia="宋体" w:cs="宋体"/>
                <w:sz w:val="18"/>
                <w:szCs w:val="18"/>
              </w:rPr>
            </w:pPr>
          </w:p>
          <w:p w14:paraId="57A14CDE">
            <w:pPr>
              <w:spacing w:line="243" w:lineRule="auto"/>
              <w:rPr>
                <w:rFonts w:hint="eastAsia" w:ascii="宋体" w:hAnsi="宋体" w:eastAsia="宋体" w:cs="宋体"/>
                <w:sz w:val="18"/>
                <w:szCs w:val="18"/>
              </w:rPr>
            </w:pPr>
          </w:p>
          <w:p w14:paraId="48DFE873">
            <w:pPr>
              <w:spacing w:line="243" w:lineRule="auto"/>
              <w:rPr>
                <w:rFonts w:hint="eastAsia" w:ascii="宋体" w:hAnsi="宋体" w:eastAsia="宋体" w:cs="宋体"/>
                <w:sz w:val="18"/>
                <w:szCs w:val="18"/>
              </w:rPr>
            </w:pPr>
          </w:p>
          <w:p w14:paraId="6E27AEC3">
            <w:pPr>
              <w:pStyle w:val="11"/>
              <w:spacing w:before="59" w:line="241" w:lineRule="auto"/>
              <w:ind w:left="204"/>
              <w:rPr>
                <w:rFonts w:hint="eastAsia" w:ascii="宋体" w:hAnsi="宋体" w:eastAsia="宋体" w:cs="宋体"/>
                <w:sz w:val="18"/>
                <w:szCs w:val="18"/>
                <w:lang w:eastAsia="zh-CN"/>
              </w:rPr>
            </w:pPr>
            <w:r>
              <w:rPr>
                <w:rFonts w:hint="eastAsia" w:ascii="宋体" w:hAnsi="宋体" w:eastAsia="宋体" w:cs="宋体"/>
                <w:sz w:val="18"/>
                <w:szCs w:val="18"/>
                <w:lang w:eastAsia="zh-CN"/>
              </w:rPr>
              <w:t>行业地位</w:t>
            </w:r>
          </w:p>
        </w:tc>
        <w:tc>
          <w:tcPr>
            <w:tcW w:w="1170" w:type="dxa"/>
            <w:tcBorders>
              <w:top w:val="single" w:color="auto" w:sz="4" w:space="0"/>
              <w:left w:val="single" w:color="auto" w:sz="4" w:space="0"/>
              <w:bottom w:val="single" w:color="auto" w:sz="4" w:space="0"/>
              <w:right w:val="single" w:color="auto" w:sz="4" w:space="0"/>
            </w:tcBorders>
          </w:tcPr>
          <w:p w14:paraId="06A009DC">
            <w:pPr>
              <w:spacing w:line="244" w:lineRule="auto"/>
              <w:rPr>
                <w:rFonts w:hint="eastAsia" w:ascii="宋体" w:hAnsi="宋体" w:eastAsia="宋体" w:cs="宋体"/>
                <w:sz w:val="18"/>
                <w:szCs w:val="18"/>
                <w:lang w:eastAsia="zh-CN"/>
              </w:rPr>
            </w:pPr>
          </w:p>
          <w:p w14:paraId="3595DFF5">
            <w:pPr>
              <w:spacing w:line="244" w:lineRule="auto"/>
              <w:rPr>
                <w:rFonts w:hint="eastAsia" w:ascii="宋体" w:hAnsi="宋体" w:eastAsia="宋体" w:cs="宋体"/>
                <w:sz w:val="18"/>
                <w:szCs w:val="18"/>
                <w:lang w:eastAsia="zh-CN"/>
              </w:rPr>
            </w:pPr>
          </w:p>
          <w:p w14:paraId="231E6A10">
            <w:pPr>
              <w:spacing w:line="244" w:lineRule="auto"/>
              <w:rPr>
                <w:rFonts w:hint="eastAsia" w:ascii="宋体" w:hAnsi="宋体" w:eastAsia="宋体" w:cs="宋体"/>
                <w:sz w:val="18"/>
                <w:szCs w:val="18"/>
                <w:lang w:eastAsia="zh-CN"/>
              </w:rPr>
            </w:pPr>
          </w:p>
          <w:p w14:paraId="2FE4ECD7">
            <w:pPr>
              <w:spacing w:line="244" w:lineRule="auto"/>
              <w:rPr>
                <w:rFonts w:hint="eastAsia" w:ascii="宋体" w:hAnsi="宋体" w:eastAsia="宋体" w:cs="宋体"/>
                <w:sz w:val="18"/>
                <w:szCs w:val="18"/>
                <w:lang w:eastAsia="zh-CN"/>
              </w:rPr>
            </w:pPr>
          </w:p>
          <w:p w14:paraId="675DD00C">
            <w:pPr>
              <w:spacing w:line="244" w:lineRule="auto"/>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中国注册会计师协会排名（客观）</w:t>
            </w:r>
          </w:p>
          <w:p w14:paraId="25CB7F11">
            <w:pPr>
              <w:spacing w:line="244" w:lineRule="auto"/>
              <w:rPr>
                <w:rFonts w:hint="eastAsia" w:ascii="宋体" w:hAnsi="宋体" w:eastAsia="宋体" w:cs="宋体"/>
                <w:sz w:val="18"/>
                <w:szCs w:val="18"/>
                <w:lang w:eastAsia="zh-CN"/>
              </w:rPr>
            </w:pPr>
          </w:p>
          <w:p w14:paraId="77F91A4F">
            <w:pPr>
              <w:spacing w:line="244" w:lineRule="auto"/>
              <w:rPr>
                <w:rFonts w:hint="eastAsia" w:ascii="宋体" w:hAnsi="宋体" w:eastAsia="宋体" w:cs="宋体"/>
                <w:sz w:val="18"/>
                <w:szCs w:val="18"/>
                <w:lang w:eastAsia="zh-CN"/>
              </w:rPr>
            </w:pPr>
          </w:p>
          <w:p w14:paraId="726B3D5E">
            <w:pPr>
              <w:spacing w:line="244" w:lineRule="auto"/>
              <w:rPr>
                <w:rFonts w:hint="eastAsia" w:ascii="宋体" w:hAnsi="宋体" w:eastAsia="宋体" w:cs="宋体"/>
                <w:sz w:val="18"/>
                <w:szCs w:val="18"/>
                <w:lang w:eastAsia="zh-CN"/>
              </w:rPr>
            </w:pPr>
          </w:p>
          <w:p w14:paraId="6C7CE707">
            <w:pPr>
              <w:spacing w:line="244" w:lineRule="auto"/>
              <w:rPr>
                <w:rFonts w:hint="eastAsia" w:ascii="宋体" w:hAnsi="宋体" w:eastAsia="宋体" w:cs="宋体"/>
                <w:sz w:val="18"/>
                <w:szCs w:val="18"/>
                <w:lang w:eastAsia="zh-CN"/>
              </w:rPr>
            </w:pPr>
          </w:p>
          <w:p w14:paraId="3417A004">
            <w:pPr>
              <w:pStyle w:val="11"/>
              <w:spacing w:before="106" w:line="220" w:lineRule="auto"/>
              <w:ind w:left="260"/>
              <w:rPr>
                <w:rFonts w:hint="eastAsia" w:ascii="宋体" w:hAnsi="宋体" w:eastAsia="宋体" w:cs="宋体"/>
                <w:sz w:val="18"/>
                <w:szCs w:val="18"/>
                <w:lang w:eastAsia="zh-CN"/>
              </w:rPr>
            </w:pPr>
          </w:p>
        </w:tc>
        <w:tc>
          <w:tcPr>
            <w:tcW w:w="4172" w:type="dxa"/>
            <w:tcBorders>
              <w:left w:val="single" w:color="auto" w:sz="4" w:space="0"/>
            </w:tcBorders>
          </w:tcPr>
          <w:p w14:paraId="6167F456">
            <w:pPr>
              <w:spacing w:line="243" w:lineRule="auto"/>
              <w:rPr>
                <w:rFonts w:hint="eastAsia" w:ascii="宋体" w:hAnsi="宋体" w:eastAsia="宋体" w:cs="宋体"/>
                <w:sz w:val="18"/>
                <w:szCs w:val="18"/>
                <w:lang w:eastAsia="zh-CN"/>
              </w:rPr>
            </w:pPr>
          </w:p>
          <w:p w14:paraId="6EEE45C2">
            <w:pPr>
              <w:spacing w:line="244" w:lineRule="auto"/>
              <w:rPr>
                <w:rFonts w:hint="eastAsia" w:ascii="宋体" w:hAnsi="宋体" w:eastAsia="宋体" w:cs="宋体"/>
                <w:sz w:val="18"/>
                <w:szCs w:val="18"/>
                <w:lang w:eastAsia="zh-CN"/>
              </w:rPr>
            </w:pPr>
          </w:p>
          <w:p w14:paraId="5482814D">
            <w:pPr>
              <w:pStyle w:val="11"/>
              <w:spacing w:before="58" w:line="219" w:lineRule="auto"/>
              <w:ind w:left="93"/>
              <w:rPr>
                <w:rFonts w:hint="eastAsia" w:ascii="宋体" w:hAnsi="宋体" w:eastAsia="宋体" w:cs="宋体"/>
                <w:sz w:val="18"/>
                <w:szCs w:val="18"/>
                <w:lang w:eastAsia="zh-CN"/>
              </w:rPr>
            </w:pPr>
            <w:r>
              <w:rPr>
                <w:rFonts w:hint="eastAsia" w:ascii="宋体" w:hAnsi="宋体" w:eastAsia="宋体" w:cs="宋体"/>
                <w:sz w:val="18"/>
                <w:szCs w:val="18"/>
                <w:lang w:eastAsia="zh-CN"/>
              </w:rPr>
              <w:t>按照中注协最近一期发布的《会计师事务所综合评价前百家信息》评分，前 50 名得0.5 分</w:t>
            </w:r>
          </w:p>
        </w:tc>
        <w:tc>
          <w:tcPr>
            <w:tcW w:w="810" w:type="dxa"/>
          </w:tcPr>
          <w:p w14:paraId="2EE8A988">
            <w:pPr>
              <w:spacing w:line="252" w:lineRule="auto"/>
              <w:rPr>
                <w:rFonts w:hint="eastAsia" w:ascii="宋体" w:hAnsi="宋体" w:eastAsia="宋体" w:cs="宋体"/>
                <w:sz w:val="18"/>
                <w:szCs w:val="18"/>
                <w:lang w:eastAsia="zh-CN"/>
              </w:rPr>
            </w:pPr>
          </w:p>
          <w:p w14:paraId="2985FCA6">
            <w:pPr>
              <w:spacing w:line="252" w:lineRule="auto"/>
              <w:rPr>
                <w:rFonts w:hint="eastAsia" w:ascii="宋体" w:hAnsi="宋体" w:eastAsia="宋体" w:cs="宋体"/>
                <w:sz w:val="18"/>
                <w:szCs w:val="18"/>
                <w:lang w:eastAsia="zh-CN"/>
              </w:rPr>
            </w:pPr>
          </w:p>
          <w:p w14:paraId="30EDAA18">
            <w:pPr>
              <w:pStyle w:val="11"/>
              <w:spacing w:before="58"/>
              <w:ind w:left="224"/>
              <w:rPr>
                <w:rFonts w:hint="eastAsia" w:ascii="宋体" w:hAnsi="宋体" w:eastAsia="宋体" w:cs="宋体"/>
                <w:sz w:val="18"/>
                <w:szCs w:val="18"/>
                <w:lang w:eastAsia="zh-CN"/>
              </w:rPr>
            </w:pPr>
            <w:r>
              <w:rPr>
                <w:rFonts w:hint="eastAsia" w:ascii="宋体" w:hAnsi="宋体" w:eastAsia="宋体" w:cs="宋体"/>
                <w:sz w:val="18"/>
                <w:szCs w:val="18"/>
                <w:lang w:eastAsia="zh-CN"/>
              </w:rPr>
              <w:t>0.5</w:t>
            </w:r>
          </w:p>
        </w:tc>
        <w:tc>
          <w:tcPr>
            <w:tcW w:w="1591" w:type="dxa"/>
          </w:tcPr>
          <w:p w14:paraId="3264EB2D">
            <w:pPr>
              <w:pStyle w:val="11"/>
              <w:spacing w:line="313" w:lineRule="auto"/>
              <w:ind w:left="218" w:leftChars="104" w:firstLine="68" w:firstLineChars="38"/>
              <w:rPr>
                <w:rFonts w:hint="eastAsia" w:ascii="宋体" w:hAnsi="宋体" w:eastAsia="宋体" w:cs="宋体"/>
                <w:sz w:val="18"/>
                <w:szCs w:val="18"/>
                <w:lang w:eastAsia="zh-CN"/>
              </w:rPr>
            </w:pPr>
          </w:p>
          <w:p w14:paraId="7925C192">
            <w:pPr>
              <w:pStyle w:val="11"/>
              <w:spacing w:line="313" w:lineRule="auto"/>
              <w:rPr>
                <w:rFonts w:hint="eastAsia" w:ascii="宋体" w:hAnsi="宋体" w:eastAsia="宋体" w:cs="宋体"/>
                <w:sz w:val="18"/>
                <w:szCs w:val="18"/>
                <w:lang w:eastAsia="zh-CN"/>
              </w:rPr>
            </w:pPr>
          </w:p>
          <w:p w14:paraId="7B6295B2">
            <w:pPr>
              <w:pStyle w:val="11"/>
              <w:spacing w:line="313"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供应商须提供官网排名截图，未提供不得分</w:t>
            </w:r>
          </w:p>
        </w:tc>
      </w:tr>
      <w:tr w14:paraId="151D3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jc w:val="center"/>
        </w:trPr>
        <w:tc>
          <w:tcPr>
            <w:tcW w:w="525" w:type="dxa"/>
            <w:vMerge w:val="continue"/>
            <w:tcBorders>
              <w:top w:val="nil"/>
              <w:bottom w:val="nil"/>
              <w:right w:val="single" w:color="auto" w:sz="4" w:space="0"/>
            </w:tcBorders>
          </w:tcPr>
          <w:p w14:paraId="1CEBE2AD">
            <w:pPr>
              <w:rPr>
                <w:rFonts w:hint="eastAsia" w:ascii="宋体" w:hAnsi="宋体" w:eastAsia="宋体" w:cs="宋体"/>
                <w:sz w:val="18"/>
                <w:szCs w:val="18"/>
                <w:lang w:eastAsia="zh-CN"/>
              </w:rPr>
            </w:pPr>
          </w:p>
        </w:tc>
        <w:tc>
          <w:tcPr>
            <w:tcW w:w="1170" w:type="dxa"/>
            <w:tcBorders>
              <w:top w:val="single" w:color="auto" w:sz="4" w:space="0"/>
              <w:left w:val="single" w:color="auto" w:sz="4" w:space="0"/>
              <w:bottom w:val="single" w:color="auto" w:sz="4" w:space="0"/>
              <w:right w:val="single" w:color="auto" w:sz="4" w:space="0"/>
            </w:tcBorders>
          </w:tcPr>
          <w:p w14:paraId="316DA66D">
            <w:pPr>
              <w:rPr>
                <w:rFonts w:hint="eastAsia" w:ascii="宋体" w:hAnsi="宋体" w:eastAsia="宋体" w:cs="宋体"/>
                <w:sz w:val="18"/>
                <w:szCs w:val="18"/>
                <w:lang w:eastAsia="zh-CN"/>
              </w:rPr>
            </w:pPr>
          </w:p>
          <w:p w14:paraId="18C9EFC5">
            <w:pPr>
              <w:rPr>
                <w:rFonts w:hint="eastAsia" w:ascii="宋体" w:hAnsi="宋体" w:eastAsia="宋体" w:cs="宋体"/>
                <w:sz w:val="18"/>
                <w:szCs w:val="18"/>
                <w:lang w:eastAsia="zh-CN"/>
              </w:rPr>
            </w:pPr>
          </w:p>
          <w:p w14:paraId="272407B7">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具有符合监管要求 的执业资质</w:t>
            </w:r>
          </w:p>
          <w:p w14:paraId="41458CDE">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（客观）</w:t>
            </w:r>
          </w:p>
        </w:tc>
        <w:tc>
          <w:tcPr>
            <w:tcW w:w="4172" w:type="dxa"/>
            <w:tcBorders>
              <w:left w:val="single" w:color="auto" w:sz="4" w:space="0"/>
            </w:tcBorders>
          </w:tcPr>
          <w:p w14:paraId="5EBDAB8B">
            <w:pPr>
              <w:spacing w:line="323" w:lineRule="auto"/>
              <w:rPr>
                <w:rFonts w:hint="eastAsia" w:ascii="宋体" w:hAnsi="宋体" w:eastAsia="宋体" w:cs="宋体"/>
                <w:sz w:val="18"/>
                <w:szCs w:val="18"/>
                <w:lang w:eastAsia="zh-CN"/>
              </w:rPr>
            </w:pPr>
          </w:p>
          <w:p w14:paraId="70DA252C">
            <w:pPr>
              <w:spacing w:line="323" w:lineRule="auto"/>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企业信誉良好，不是被执行人且在信用中国官方网站无不良记录的，得0.5分</w:t>
            </w:r>
          </w:p>
          <w:p w14:paraId="768ED2B1">
            <w:pPr>
              <w:pStyle w:val="11"/>
              <w:spacing w:before="59" w:line="219" w:lineRule="auto"/>
              <w:ind w:left="93"/>
              <w:rPr>
                <w:rFonts w:hint="eastAsia" w:ascii="宋体" w:hAnsi="宋体" w:eastAsia="宋体" w:cs="宋体"/>
                <w:sz w:val="18"/>
                <w:szCs w:val="18"/>
                <w:lang w:eastAsia="zh-CN"/>
              </w:rPr>
            </w:pPr>
          </w:p>
        </w:tc>
        <w:tc>
          <w:tcPr>
            <w:tcW w:w="810" w:type="dxa"/>
          </w:tcPr>
          <w:p w14:paraId="1B86DB1C">
            <w:pPr>
              <w:spacing w:line="332" w:lineRule="auto"/>
              <w:rPr>
                <w:rFonts w:hint="eastAsia" w:ascii="宋体" w:hAnsi="宋体" w:eastAsia="宋体" w:cs="宋体"/>
                <w:sz w:val="18"/>
                <w:szCs w:val="18"/>
                <w:lang w:eastAsia="zh-CN"/>
              </w:rPr>
            </w:pPr>
          </w:p>
          <w:p w14:paraId="62A2A1BA">
            <w:pPr>
              <w:spacing w:line="332" w:lineRule="auto"/>
              <w:ind w:firstLine="180" w:firstLineChars="100"/>
              <w:rPr>
                <w:rFonts w:hint="eastAsia" w:ascii="宋体" w:hAnsi="宋体" w:eastAsia="宋体" w:cs="宋体"/>
                <w:sz w:val="18"/>
                <w:szCs w:val="18"/>
                <w:lang w:eastAsia="zh-CN"/>
              </w:rPr>
            </w:pPr>
            <w:r>
              <w:rPr>
                <w:rFonts w:hint="eastAsia" w:ascii="宋体" w:hAnsi="宋体" w:eastAsia="宋体" w:cs="宋体"/>
                <w:sz w:val="18"/>
                <w:szCs w:val="18"/>
                <w:lang w:eastAsia="zh-CN"/>
              </w:rPr>
              <w:t>0.5</w:t>
            </w:r>
          </w:p>
          <w:p w14:paraId="640B9815">
            <w:pPr>
              <w:pStyle w:val="11"/>
              <w:spacing w:before="58"/>
              <w:ind w:left="224"/>
              <w:rPr>
                <w:rFonts w:hint="eastAsia" w:ascii="宋体" w:hAnsi="宋体" w:eastAsia="宋体" w:cs="宋体"/>
                <w:sz w:val="18"/>
                <w:szCs w:val="18"/>
              </w:rPr>
            </w:pPr>
          </w:p>
        </w:tc>
        <w:tc>
          <w:tcPr>
            <w:tcW w:w="1591" w:type="dxa"/>
          </w:tcPr>
          <w:p w14:paraId="07C747DF">
            <w:pPr>
              <w:pStyle w:val="11"/>
              <w:spacing w:before="18" w:line="322" w:lineRule="auto"/>
              <w:ind w:left="15"/>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供应商须提供执行网及信用中国网站的查询截图，未提供不得分</w:t>
            </w:r>
          </w:p>
        </w:tc>
      </w:tr>
      <w:tr w14:paraId="1DB5E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8" w:hRule="atLeast"/>
          <w:jc w:val="center"/>
        </w:trPr>
        <w:tc>
          <w:tcPr>
            <w:tcW w:w="525" w:type="dxa"/>
            <w:vMerge w:val="continue"/>
            <w:tcBorders>
              <w:top w:val="nil"/>
              <w:bottom w:val="single" w:color="auto" w:sz="4" w:space="0"/>
              <w:right w:val="single" w:color="auto" w:sz="4" w:space="0"/>
            </w:tcBorders>
          </w:tcPr>
          <w:p w14:paraId="23A55884">
            <w:pPr>
              <w:rPr>
                <w:rFonts w:hint="eastAsia" w:ascii="宋体" w:hAnsi="宋体" w:eastAsia="宋体" w:cs="宋体"/>
                <w:sz w:val="18"/>
                <w:szCs w:val="18"/>
                <w:lang w:eastAsia="zh-CN"/>
              </w:rPr>
            </w:pPr>
          </w:p>
        </w:tc>
        <w:tc>
          <w:tcPr>
            <w:tcW w:w="1170" w:type="dxa"/>
            <w:tcBorders>
              <w:top w:val="single" w:color="auto" w:sz="4" w:space="0"/>
              <w:left w:val="single" w:color="auto" w:sz="4" w:space="0"/>
              <w:bottom w:val="single" w:color="auto" w:sz="4" w:space="0"/>
              <w:right w:val="single" w:color="auto" w:sz="4" w:space="0"/>
            </w:tcBorders>
          </w:tcPr>
          <w:p w14:paraId="6FCC70D8">
            <w:pPr>
              <w:rPr>
                <w:rFonts w:hint="eastAsia" w:ascii="宋体" w:hAnsi="宋体" w:eastAsia="宋体" w:cs="宋体"/>
                <w:sz w:val="18"/>
                <w:szCs w:val="18"/>
              </w:rPr>
            </w:pPr>
          </w:p>
          <w:p w14:paraId="056E4E2C">
            <w:pPr>
              <w:rPr>
                <w:rFonts w:hint="eastAsia" w:ascii="宋体" w:hAnsi="宋体" w:eastAsia="宋体" w:cs="宋体"/>
                <w:sz w:val="18"/>
                <w:szCs w:val="18"/>
              </w:rPr>
            </w:pPr>
          </w:p>
          <w:p w14:paraId="26B7A513">
            <w:pPr>
              <w:rPr>
                <w:rFonts w:hint="eastAsia" w:ascii="宋体" w:hAnsi="宋体" w:eastAsia="宋体" w:cs="宋体"/>
                <w:sz w:val="18"/>
                <w:szCs w:val="18"/>
              </w:rPr>
            </w:pPr>
          </w:p>
          <w:p w14:paraId="4BCDA86D">
            <w:pPr>
              <w:ind w:left="178" w:leftChars="85" w:firstLine="180" w:firstLineChars="100"/>
              <w:rPr>
                <w:rFonts w:hint="eastAsia" w:ascii="宋体" w:hAnsi="宋体" w:eastAsia="宋体" w:cs="宋体"/>
                <w:sz w:val="18"/>
                <w:szCs w:val="18"/>
              </w:rPr>
            </w:pPr>
            <w:r>
              <w:rPr>
                <w:rFonts w:hint="eastAsia" w:ascii="宋体" w:hAnsi="宋体" w:eastAsia="宋体" w:cs="宋体"/>
                <w:sz w:val="18"/>
                <w:szCs w:val="18"/>
              </w:rPr>
              <w:t>执业网络（客观）</w:t>
            </w:r>
          </w:p>
        </w:tc>
        <w:tc>
          <w:tcPr>
            <w:tcW w:w="4172" w:type="dxa"/>
            <w:tcBorders>
              <w:left w:val="single" w:color="auto" w:sz="4" w:space="0"/>
            </w:tcBorders>
          </w:tcPr>
          <w:p w14:paraId="6E1094C5">
            <w:pPr>
              <w:spacing w:line="252" w:lineRule="auto"/>
              <w:rPr>
                <w:rFonts w:hint="eastAsia" w:ascii="宋体" w:hAnsi="宋体" w:eastAsia="宋体" w:cs="宋体"/>
                <w:sz w:val="18"/>
                <w:szCs w:val="18"/>
                <w:lang w:eastAsia="zh-CN"/>
              </w:rPr>
            </w:pPr>
          </w:p>
          <w:p w14:paraId="5DF7D4EB">
            <w:pPr>
              <w:spacing w:line="253" w:lineRule="auto"/>
              <w:ind w:left="178" w:leftChars="85" w:firstLine="180" w:firstLineChars="100"/>
              <w:rPr>
                <w:rFonts w:hint="eastAsia" w:ascii="宋体" w:hAnsi="宋体" w:eastAsia="宋体" w:cs="宋体"/>
                <w:sz w:val="18"/>
                <w:szCs w:val="18"/>
                <w:lang w:eastAsia="zh-CN"/>
              </w:rPr>
            </w:pPr>
          </w:p>
          <w:p w14:paraId="30DF5C97">
            <w:pPr>
              <w:spacing w:line="253" w:lineRule="auto"/>
              <w:ind w:left="178" w:leftChars="85" w:firstLine="180" w:firstLineChars="100"/>
              <w:rPr>
                <w:rFonts w:hint="eastAsia" w:ascii="宋体" w:hAnsi="宋体" w:eastAsia="宋体" w:cs="宋体"/>
                <w:sz w:val="18"/>
                <w:szCs w:val="18"/>
                <w:lang w:eastAsia="zh-CN"/>
              </w:rPr>
            </w:pPr>
            <w:r>
              <w:rPr>
                <w:rFonts w:hint="eastAsia" w:ascii="宋体" w:hAnsi="宋体" w:eastAsia="宋体" w:cs="宋体"/>
                <w:sz w:val="18"/>
                <w:szCs w:val="18"/>
                <w:lang w:eastAsia="zh-CN"/>
              </w:rPr>
              <w:t>考察其境内各地区设置的执业机构，主要看在北京、上海、广东、广西、山东、湖北、湖南、浙江地区有服务网络能力，若缺少广东地区的执业网络的，扣0.3分；若缺少上述除广东之外的其他地区的执业网络的，每少1个地区扣0.1分。</w:t>
            </w:r>
          </w:p>
          <w:p w14:paraId="33CFAF70">
            <w:pPr>
              <w:spacing w:line="253" w:lineRule="auto"/>
              <w:rPr>
                <w:rFonts w:hint="eastAsia" w:ascii="宋体" w:hAnsi="宋体" w:eastAsia="宋体" w:cs="宋体"/>
                <w:sz w:val="18"/>
                <w:szCs w:val="18"/>
                <w:lang w:eastAsia="zh-CN"/>
              </w:rPr>
            </w:pPr>
          </w:p>
          <w:p w14:paraId="61CA1C70">
            <w:pPr>
              <w:pStyle w:val="11"/>
              <w:spacing w:before="105" w:line="220" w:lineRule="auto"/>
              <w:ind w:left="363"/>
              <w:rPr>
                <w:rFonts w:hint="eastAsia" w:ascii="宋体" w:hAnsi="宋体" w:eastAsia="宋体" w:cs="宋体"/>
                <w:sz w:val="18"/>
                <w:szCs w:val="18"/>
                <w:lang w:eastAsia="zh-CN"/>
              </w:rPr>
            </w:pPr>
          </w:p>
        </w:tc>
        <w:tc>
          <w:tcPr>
            <w:tcW w:w="810" w:type="dxa"/>
          </w:tcPr>
          <w:p w14:paraId="61B3D51C">
            <w:pPr>
              <w:spacing w:line="246" w:lineRule="auto"/>
              <w:rPr>
                <w:rFonts w:hint="eastAsia" w:ascii="宋体" w:hAnsi="宋体" w:eastAsia="宋体" w:cs="宋体"/>
                <w:sz w:val="18"/>
                <w:szCs w:val="18"/>
                <w:lang w:eastAsia="zh-CN"/>
              </w:rPr>
            </w:pPr>
          </w:p>
          <w:p w14:paraId="49C52B93">
            <w:pPr>
              <w:spacing w:line="246" w:lineRule="auto"/>
              <w:ind w:firstLine="180" w:firstLineChars="100"/>
              <w:rPr>
                <w:rFonts w:hint="eastAsia" w:ascii="宋体" w:hAnsi="宋体" w:eastAsia="宋体" w:cs="宋体"/>
                <w:sz w:val="18"/>
                <w:szCs w:val="18"/>
                <w:lang w:eastAsia="zh-CN"/>
              </w:rPr>
            </w:pPr>
            <w:r>
              <w:rPr>
                <w:rFonts w:hint="eastAsia" w:ascii="宋体" w:hAnsi="宋体" w:eastAsia="宋体" w:cs="宋体"/>
                <w:sz w:val="18"/>
                <w:szCs w:val="18"/>
                <w:lang w:eastAsia="zh-CN"/>
              </w:rPr>
              <w:t>0-1</w:t>
            </w:r>
          </w:p>
          <w:p w14:paraId="4BB22580">
            <w:pPr>
              <w:spacing w:line="246" w:lineRule="auto"/>
              <w:rPr>
                <w:rFonts w:hint="eastAsia" w:ascii="宋体" w:hAnsi="宋体" w:eastAsia="宋体" w:cs="宋体"/>
                <w:sz w:val="18"/>
                <w:szCs w:val="18"/>
              </w:rPr>
            </w:pPr>
          </w:p>
          <w:p w14:paraId="734CCB2E">
            <w:pPr>
              <w:spacing w:line="246" w:lineRule="auto"/>
              <w:rPr>
                <w:rFonts w:hint="eastAsia" w:ascii="宋体" w:hAnsi="宋体" w:eastAsia="宋体" w:cs="宋体"/>
                <w:sz w:val="18"/>
                <w:szCs w:val="18"/>
              </w:rPr>
            </w:pPr>
          </w:p>
          <w:p w14:paraId="78ECD29A">
            <w:pPr>
              <w:pStyle w:val="11"/>
              <w:spacing w:before="58"/>
              <w:ind w:left="224"/>
              <w:rPr>
                <w:rFonts w:hint="eastAsia" w:ascii="宋体" w:hAnsi="宋体" w:eastAsia="宋体" w:cs="宋体"/>
                <w:sz w:val="18"/>
                <w:szCs w:val="18"/>
              </w:rPr>
            </w:pPr>
          </w:p>
        </w:tc>
        <w:tc>
          <w:tcPr>
            <w:tcW w:w="1591" w:type="dxa"/>
          </w:tcPr>
          <w:p w14:paraId="236F30DA">
            <w:pPr>
              <w:pStyle w:val="11"/>
              <w:spacing w:before="1" w:line="313" w:lineRule="auto"/>
              <w:ind w:left="84" w:right="2"/>
              <w:jc w:val="both"/>
              <w:rPr>
                <w:rFonts w:hint="eastAsia" w:ascii="宋体" w:hAnsi="宋体" w:eastAsia="宋体" w:cs="宋体"/>
                <w:sz w:val="18"/>
                <w:szCs w:val="18"/>
                <w:lang w:eastAsia="zh-CN"/>
              </w:rPr>
            </w:pPr>
          </w:p>
          <w:p w14:paraId="1FED52D0">
            <w:pPr>
              <w:pStyle w:val="11"/>
              <w:spacing w:before="1" w:line="313" w:lineRule="auto"/>
              <w:ind w:right="2"/>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供应商须提供在上述不同地区设有总部或分支机构的证明，未提供不得分</w:t>
            </w:r>
          </w:p>
        </w:tc>
      </w:tr>
      <w:tr w14:paraId="1E399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jc w:val="center"/>
        </w:trPr>
        <w:tc>
          <w:tcPr>
            <w:tcW w:w="525" w:type="dxa"/>
            <w:tcBorders>
              <w:top w:val="single" w:color="auto" w:sz="4" w:space="0"/>
              <w:left w:val="single" w:color="auto" w:sz="4" w:space="0"/>
              <w:bottom w:val="single" w:color="auto" w:sz="4" w:space="0"/>
              <w:right w:val="single" w:color="auto" w:sz="4" w:space="0"/>
            </w:tcBorders>
          </w:tcPr>
          <w:p w14:paraId="2BB19E4C">
            <w:pPr>
              <w:ind w:firstLine="360" w:firstLineChars="200"/>
              <w:rPr>
                <w:rFonts w:hint="eastAsia" w:ascii="宋体" w:hAnsi="宋体" w:eastAsia="宋体" w:cs="宋体"/>
                <w:sz w:val="18"/>
                <w:szCs w:val="18"/>
                <w:lang w:eastAsia="zh-CN"/>
              </w:rPr>
            </w:pPr>
          </w:p>
          <w:p w14:paraId="16EEFCF8">
            <w:pPr>
              <w:ind w:firstLine="360" w:firstLineChars="200"/>
              <w:rPr>
                <w:rFonts w:hint="eastAsia" w:ascii="宋体" w:hAnsi="宋体" w:eastAsia="宋体" w:cs="宋体"/>
                <w:sz w:val="18"/>
                <w:szCs w:val="18"/>
                <w:lang w:eastAsia="zh-CN"/>
              </w:rPr>
            </w:pPr>
          </w:p>
          <w:p w14:paraId="3C853881">
            <w:pPr>
              <w:ind w:firstLine="360" w:firstLineChars="200"/>
              <w:rPr>
                <w:rFonts w:hint="eastAsia" w:ascii="宋体" w:hAnsi="宋体" w:eastAsia="宋体" w:cs="宋体"/>
                <w:sz w:val="18"/>
                <w:szCs w:val="18"/>
                <w:lang w:eastAsia="zh-CN"/>
              </w:rPr>
            </w:pPr>
          </w:p>
          <w:p w14:paraId="64D72611">
            <w:pPr>
              <w:ind w:firstLine="360" w:firstLineChars="200"/>
              <w:rPr>
                <w:rFonts w:hint="eastAsia" w:ascii="宋体" w:hAnsi="宋体" w:eastAsia="宋体" w:cs="宋体"/>
                <w:sz w:val="18"/>
                <w:szCs w:val="18"/>
                <w:lang w:eastAsia="zh-CN"/>
              </w:rPr>
            </w:pPr>
          </w:p>
          <w:p w14:paraId="7DDE90B0">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前期调研</w:t>
            </w:r>
          </w:p>
        </w:tc>
        <w:tc>
          <w:tcPr>
            <w:tcW w:w="1170" w:type="dxa"/>
            <w:tcBorders>
              <w:top w:val="single" w:color="auto" w:sz="4" w:space="0"/>
              <w:left w:val="single" w:color="auto" w:sz="4" w:space="0"/>
              <w:bottom w:val="single" w:color="auto" w:sz="4" w:space="0"/>
              <w:right w:val="single" w:color="auto" w:sz="4" w:space="0"/>
            </w:tcBorders>
          </w:tcPr>
          <w:p w14:paraId="4511E273">
            <w:pPr>
              <w:ind w:firstLine="180" w:firstLineChars="100"/>
              <w:rPr>
                <w:rFonts w:hint="eastAsia" w:ascii="宋体" w:hAnsi="宋体" w:eastAsia="宋体" w:cs="宋体"/>
                <w:sz w:val="18"/>
                <w:szCs w:val="18"/>
                <w:lang w:eastAsia="zh-CN"/>
              </w:rPr>
            </w:pPr>
          </w:p>
          <w:p w14:paraId="3926D90B">
            <w:pPr>
              <w:ind w:firstLine="180" w:firstLineChars="100"/>
              <w:rPr>
                <w:rFonts w:hint="eastAsia" w:ascii="宋体" w:hAnsi="宋体" w:eastAsia="宋体" w:cs="宋体"/>
                <w:sz w:val="18"/>
                <w:szCs w:val="18"/>
                <w:lang w:eastAsia="zh-CN"/>
              </w:rPr>
            </w:pPr>
          </w:p>
          <w:p w14:paraId="09FFDB23">
            <w:pPr>
              <w:ind w:firstLine="180" w:firstLineChars="100"/>
              <w:rPr>
                <w:rFonts w:hint="eastAsia" w:ascii="宋体" w:hAnsi="宋体" w:eastAsia="宋体" w:cs="宋体"/>
                <w:sz w:val="18"/>
                <w:szCs w:val="18"/>
                <w:lang w:eastAsia="zh-CN"/>
              </w:rPr>
            </w:pPr>
          </w:p>
          <w:p w14:paraId="575D67C7">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对企业发展情况、现状及面临的困境的了解程度</w:t>
            </w:r>
          </w:p>
        </w:tc>
        <w:tc>
          <w:tcPr>
            <w:tcW w:w="4172" w:type="dxa"/>
            <w:tcBorders>
              <w:left w:val="single" w:color="auto" w:sz="4" w:space="0"/>
            </w:tcBorders>
          </w:tcPr>
          <w:p w14:paraId="11A1D3BB">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1.优秀标准：供应商对茂化实华的发展、经营现状、财务情况和面临的困境十分了解，对本项目的需求理解准确性和完整性强，思路清晰、建议合理、方向正确、方案完整，能够充分满足采购人的需求（得4-5分）；</w:t>
            </w:r>
          </w:p>
          <w:p w14:paraId="6DF527A3">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2.良好标准：供应商对茂化实华的发展、经营现状、财务情况和面临的困境了解程度良好，对本项目的需求理解准确性和完整性良好，思路较清晰、建议较合理、方向较正确、方案较完整，能够满足采购人的需求（得2-3分）；</w:t>
            </w:r>
          </w:p>
          <w:p w14:paraId="78956592">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3.一般标准：供应商对茂化实华的发展、经营现状、财务情况和面临的困境了解情况一般，项目需求理解及服务方案完整性一般，基本能够满足采购人的需求（得0-1分）。</w:t>
            </w:r>
          </w:p>
          <w:p w14:paraId="71825C31">
            <w:pPr>
              <w:pStyle w:val="11"/>
              <w:spacing w:before="59" w:line="220" w:lineRule="auto"/>
              <w:ind w:left="93"/>
              <w:rPr>
                <w:rFonts w:hint="eastAsia" w:ascii="宋体" w:hAnsi="宋体" w:eastAsia="宋体" w:cs="宋体"/>
                <w:spacing w:val="-2"/>
                <w:sz w:val="18"/>
                <w:szCs w:val="18"/>
              </w:rPr>
            </w:pPr>
            <w:r>
              <w:rPr>
                <w:rFonts w:hint="eastAsia" w:ascii="宋体" w:hAnsi="宋体" w:eastAsia="宋体" w:cs="宋体"/>
                <w:spacing w:val="-2"/>
                <w:sz w:val="18"/>
                <w:szCs w:val="18"/>
              </w:rPr>
              <w:t>注：未提供得0分。</w:t>
            </w:r>
          </w:p>
        </w:tc>
        <w:tc>
          <w:tcPr>
            <w:tcW w:w="810" w:type="dxa"/>
          </w:tcPr>
          <w:p w14:paraId="39FA7D47">
            <w:pPr>
              <w:pStyle w:val="11"/>
              <w:spacing w:before="58"/>
              <w:ind w:left="173"/>
              <w:rPr>
                <w:rFonts w:hint="eastAsia" w:ascii="宋体" w:hAnsi="宋体" w:eastAsia="宋体" w:cs="宋体"/>
                <w:spacing w:val="-3"/>
                <w:sz w:val="18"/>
                <w:szCs w:val="18"/>
                <w:lang w:eastAsia="zh-CN"/>
              </w:rPr>
            </w:pPr>
          </w:p>
          <w:p w14:paraId="19640C49">
            <w:pPr>
              <w:pStyle w:val="11"/>
              <w:spacing w:before="58"/>
              <w:ind w:left="173"/>
              <w:rPr>
                <w:rFonts w:hint="eastAsia" w:ascii="宋体" w:hAnsi="宋体" w:eastAsia="宋体" w:cs="宋体"/>
                <w:spacing w:val="-3"/>
                <w:sz w:val="18"/>
                <w:szCs w:val="18"/>
                <w:lang w:eastAsia="zh-CN"/>
              </w:rPr>
            </w:pPr>
          </w:p>
          <w:p w14:paraId="5F1A5E7C">
            <w:pPr>
              <w:pStyle w:val="11"/>
              <w:spacing w:before="58"/>
              <w:ind w:left="173"/>
              <w:rPr>
                <w:rFonts w:hint="eastAsia" w:ascii="宋体" w:hAnsi="宋体" w:eastAsia="宋体" w:cs="宋体"/>
                <w:spacing w:val="-3"/>
                <w:sz w:val="18"/>
                <w:szCs w:val="18"/>
                <w:lang w:eastAsia="zh-CN"/>
              </w:rPr>
            </w:pPr>
          </w:p>
          <w:p w14:paraId="2F809CC3">
            <w:pPr>
              <w:pStyle w:val="11"/>
              <w:spacing w:before="58"/>
              <w:ind w:left="173"/>
              <w:rPr>
                <w:rFonts w:hint="eastAsia" w:ascii="宋体" w:hAnsi="宋体" w:eastAsia="宋体" w:cs="宋体"/>
                <w:spacing w:val="-3"/>
                <w:sz w:val="18"/>
                <w:szCs w:val="18"/>
                <w:lang w:eastAsia="zh-CN"/>
              </w:rPr>
            </w:pPr>
          </w:p>
          <w:p w14:paraId="3083C2B4">
            <w:pPr>
              <w:pStyle w:val="11"/>
              <w:spacing w:before="58"/>
              <w:ind w:left="173"/>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0-5</w:t>
            </w:r>
          </w:p>
        </w:tc>
        <w:tc>
          <w:tcPr>
            <w:tcW w:w="1591" w:type="dxa"/>
          </w:tcPr>
          <w:p w14:paraId="7828AB77">
            <w:pPr>
              <w:pStyle w:val="11"/>
              <w:spacing w:before="12" w:line="320" w:lineRule="auto"/>
              <w:ind w:left="15"/>
              <w:jc w:val="both"/>
              <w:rPr>
                <w:rFonts w:hint="eastAsia" w:ascii="宋体" w:hAnsi="宋体" w:eastAsia="宋体" w:cs="宋体"/>
                <w:spacing w:val="-10"/>
                <w:sz w:val="18"/>
                <w:szCs w:val="18"/>
              </w:rPr>
            </w:pPr>
          </w:p>
        </w:tc>
      </w:tr>
      <w:tr w14:paraId="63C3E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jc w:val="center"/>
        </w:trPr>
        <w:tc>
          <w:tcPr>
            <w:tcW w:w="525" w:type="dxa"/>
            <w:tcBorders>
              <w:top w:val="single" w:color="auto" w:sz="4" w:space="0"/>
              <w:left w:val="single" w:color="auto" w:sz="4" w:space="0"/>
              <w:bottom w:val="single" w:color="auto" w:sz="4" w:space="0"/>
              <w:right w:val="single" w:color="auto" w:sz="4" w:space="0"/>
            </w:tcBorders>
          </w:tcPr>
          <w:p w14:paraId="0A624B33">
            <w:pPr>
              <w:rPr>
                <w:rFonts w:hint="eastAsia" w:ascii="宋体" w:hAnsi="宋体" w:eastAsia="宋体" w:cs="宋体"/>
                <w:sz w:val="18"/>
                <w:szCs w:val="18"/>
                <w:lang w:eastAsia="zh-CN"/>
              </w:rPr>
            </w:pPr>
          </w:p>
          <w:p w14:paraId="12F73A20">
            <w:pPr>
              <w:rPr>
                <w:rFonts w:hint="eastAsia" w:ascii="宋体" w:hAnsi="宋体" w:eastAsia="宋体" w:cs="宋体"/>
                <w:sz w:val="18"/>
                <w:szCs w:val="18"/>
                <w:lang w:eastAsia="zh-CN"/>
              </w:rPr>
            </w:pPr>
          </w:p>
          <w:p w14:paraId="5184D4A6">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投标文件</w:t>
            </w:r>
          </w:p>
        </w:tc>
        <w:tc>
          <w:tcPr>
            <w:tcW w:w="1170" w:type="dxa"/>
            <w:tcBorders>
              <w:top w:val="single" w:color="auto" w:sz="4" w:space="0"/>
              <w:left w:val="single" w:color="auto" w:sz="4" w:space="0"/>
              <w:bottom w:val="single" w:color="auto" w:sz="4" w:space="0"/>
              <w:right w:val="single" w:color="auto" w:sz="4" w:space="0"/>
            </w:tcBorders>
          </w:tcPr>
          <w:p w14:paraId="742B78D5">
            <w:pPr>
              <w:rPr>
                <w:rFonts w:hint="eastAsia" w:ascii="宋体" w:hAnsi="宋体" w:eastAsia="宋体" w:cs="宋体"/>
                <w:sz w:val="18"/>
                <w:szCs w:val="18"/>
              </w:rPr>
            </w:pPr>
          </w:p>
          <w:p w14:paraId="5D180F06">
            <w:pPr>
              <w:rPr>
                <w:rFonts w:hint="eastAsia" w:ascii="宋体" w:hAnsi="宋体" w:eastAsia="宋体" w:cs="宋体"/>
                <w:sz w:val="18"/>
                <w:szCs w:val="18"/>
              </w:rPr>
            </w:pPr>
          </w:p>
          <w:p w14:paraId="4ED69D6B">
            <w:pPr>
              <w:ind w:left="178" w:leftChars="85" w:firstLine="0" w:firstLineChars="0"/>
              <w:rPr>
                <w:rFonts w:hint="eastAsia" w:ascii="宋体" w:hAnsi="宋体" w:eastAsia="宋体" w:cs="宋体"/>
                <w:sz w:val="18"/>
                <w:szCs w:val="18"/>
              </w:rPr>
            </w:pPr>
            <w:r>
              <w:rPr>
                <w:rFonts w:hint="eastAsia" w:ascii="宋体" w:hAnsi="宋体" w:eastAsia="宋体" w:cs="宋体"/>
                <w:sz w:val="18"/>
                <w:szCs w:val="18"/>
              </w:rPr>
              <w:t>投标文件编制情况</w:t>
            </w:r>
          </w:p>
        </w:tc>
        <w:tc>
          <w:tcPr>
            <w:tcW w:w="4172" w:type="dxa"/>
            <w:tcBorders>
              <w:left w:val="single" w:color="auto" w:sz="4" w:space="0"/>
            </w:tcBorders>
          </w:tcPr>
          <w:p w14:paraId="47AD3CE2">
            <w:pPr>
              <w:pStyle w:val="11"/>
              <w:spacing w:before="59" w:line="220" w:lineRule="auto"/>
              <w:ind w:left="93"/>
              <w:rPr>
                <w:rFonts w:hint="eastAsia" w:ascii="宋体" w:hAnsi="宋体" w:eastAsia="宋体" w:cs="宋体"/>
                <w:spacing w:val="-2"/>
                <w:sz w:val="18"/>
                <w:szCs w:val="18"/>
                <w:lang w:eastAsia="zh-CN"/>
              </w:rPr>
            </w:pPr>
          </w:p>
          <w:p w14:paraId="0782BF94">
            <w:pPr>
              <w:pStyle w:val="11"/>
              <w:spacing w:before="59" w:line="220" w:lineRule="auto"/>
              <w:ind w:left="93" w:firstLine="176" w:firstLineChars="100"/>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投标文件完全响应招标文件，形式要件完整，体例合规、便于阅读，得 1分；投标文件内容较完整，有少量瑕疵，得0.5 分；投标文件内容不完整，瑕疵较多，得 0 分。</w:t>
            </w:r>
          </w:p>
        </w:tc>
        <w:tc>
          <w:tcPr>
            <w:tcW w:w="810" w:type="dxa"/>
          </w:tcPr>
          <w:p w14:paraId="3ACBA96A">
            <w:pPr>
              <w:pStyle w:val="11"/>
              <w:spacing w:before="58"/>
              <w:ind w:left="173"/>
              <w:rPr>
                <w:rFonts w:hint="eastAsia" w:ascii="宋体" w:hAnsi="宋体" w:eastAsia="宋体" w:cs="宋体"/>
                <w:spacing w:val="-3"/>
                <w:sz w:val="18"/>
                <w:szCs w:val="18"/>
                <w:lang w:eastAsia="zh-CN"/>
              </w:rPr>
            </w:pPr>
          </w:p>
          <w:p w14:paraId="7BB87DFE">
            <w:pPr>
              <w:pStyle w:val="11"/>
              <w:spacing w:before="58"/>
              <w:ind w:left="173"/>
              <w:rPr>
                <w:rFonts w:hint="eastAsia" w:ascii="宋体" w:hAnsi="宋体" w:eastAsia="宋体" w:cs="宋体"/>
                <w:spacing w:val="-3"/>
                <w:sz w:val="18"/>
                <w:szCs w:val="18"/>
                <w:lang w:eastAsia="zh-CN"/>
              </w:rPr>
            </w:pPr>
          </w:p>
          <w:p w14:paraId="5CC77F03">
            <w:pPr>
              <w:pStyle w:val="11"/>
              <w:spacing w:before="58"/>
              <w:ind w:left="173"/>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0-1</w:t>
            </w:r>
          </w:p>
        </w:tc>
        <w:tc>
          <w:tcPr>
            <w:tcW w:w="1591" w:type="dxa"/>
          </w:tcPr>
          <w:p w14:paraId="7BB54B4F">
            <w:pPr>
              <w:pStyle w:val="11"/>
              <w:spacing w:before="12" w:line="320" w:lineRule="auto"/>
              <w:ind w:left="15"/>
              <w:jc w:val="both"/>
              <w:rPr>
                <w:rFonts w:hint="eastAsia" w:ascii="宋体" w:hAnsi="宋体" w:eastAsia="宋体" w:cs="宋体"/>
                <w:spacing w:val="-10"/>
                <w:sz w:val="18"/>
                <w:szCs w:val="18"/>
              </w:rPr>
            </w:pPr>
          </w:p>
        </w:tc>
      </w:tr>
      <w:tr w14:paraId="32678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jc w:val="center"/>
        </w:trPr>
        <w:tc>
          <w:tcPr>
            <w:tcW w:w="525" w:type="dxa"/>
            <w:vMerge w:val="restart"/>
            <w:tcBorders>
              <w:top w:val="single" w:color="auto" w:sz="4" w:space="0"/>
              <w:left w:val="single" w:color="auto" w:sz="4" w:space="0"/>
              <w:right w:val="single" w:color="auto" w:sz="4" w:space="0"/>
            </w:tcBorders>
          </w:tcPr>
          <w:p w14:paraId="66544110">
            <w:pPr>
              <w:rPr>
                <w:rFonts w:hint="eastAsia" w:ascii="宋体" w:hAnsi="宋体" w:eastAsia="宋体" w:cs="宋体"/>
                <w:sz w:val="18"/>
                <w:szCs w:val="18"/>
                <w:lang w:eastAsia="zh-CN"/>
              </w:rPr>
            </w:pPr>
          </w:p>
          <w:p w14:paraId="0C7E4E4B">
            <w:pPr>
              <w:rPr>
                <w:rFonts w:hint="eastAsia" w:ascii="宋体" w:hAnsi="宋体" w:eastAsia="宋体" w:cs="宋体"/>
                <w:sz w:val="18"/>
                <w:szCs w:val="18"/>
                <w:lang w:eastAsia="zh-CN"/>
              </w:rPr>
            </w:pPr>
          </w:p>
          <w:p w14:paraId="7CEF2E1C">
            <w:pPr>
              <w:rPr>
                <w:rFonts w:hint="eastAsia" w:ascii="宋体" w:hAnsi="宋体" w:eastAsia="宋体" w:cs="宋体"/>
                <w:sz w:val="18"/>
                <w:szCs w:val="18"/>
                <w:lang w:eastAsia="zh-CN"/>
              </w:rPr>
            </w:pPr>
          </w:p>
          <w:p w14:paraId="4381A9F4">
            <w:pPr>
              <w:rPr>
                <w:rFonts w:hint="eastAsia" w:ascii="宋体" w:hAnsi="宋体" w:eastAsia="宋体" w:cs="宋体"/>
                <w:sz w:val="18"/>
                <w:szCs w:val="18"/>
                <w:lang w:eastAsia="zh-CN"/>
              </w:rPr>
            </w:pPr>
          </w:p>
          <w:p w14:paraId="74963CA9">
            <w:pPr>
              <w:rPr>
                <w:rFonts w:hint="eastAsia" w:ascii="宋体" w:hAnsi="宋体" w:eastAsia="宋体" w:cs="宋体"/>
                <w:sz w:val="18"/>
                <w:szCs w:val="18"/>
                <w:lang w:eastAsia="zh-CN"/>
              </w:rPr>
            </w:pPr>
          </w:p>
          <w:p w14:paraId="3546AC72">
            <w:pPr>
              <w:rPr>
                <w:rFonts w:hint="eastAsia" w:ascii="宋体" w:hAnsi="宋体" w:eastAsia="宋体" w:cs="宋体"/>
                <w:sz w:val="18"/>
                <w:szCs w:val="18"/>
                <w:lang w:eastAsia="zh-CN"/>
              </w:rPr>
            </w:pPr>
          </w:p>
          <w:p w14:paraId="5E39469D">
            <w:pPr>
              <w:rPr>
                <w:rFonts w:hint="eastAsia" w:ascii="宋体" w:hAnsi="宋体" w:eastAsia="宋体" w:cs="宋体"/>
                <w:sz w:val="18"/>
                <w:szCs w:val="18"/>
                <w:lang w:eastAsia="zh-CN"/>
              </w:rPr>
            </w:pPr>
          </w:p>
          <w:p w14:paraId="30FF4C68">
            <w:pPr>
              <w:rPr>
                <w:rFonts w:hint="eastAsia" w:ascii="宋体" w:hAnsi="宋体" w:eastAsia="宋体" w:cs="宋体"/>
                <w:sz w:val="18"/>
                <w:szCs w:val="18"/>
                <w:lang w:eastAsia="zh-CN"/>
              </w:rPr>
            </w:pPr>
          </w:p>
          <w:p w14:paraId="25A53016">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人员配备</w:t>
            </w:r>
          </w:p>
        </w:tc>
        <w:tc>
          <w:tcPr>
            <w:tcW w:w="1170" w:type="dxa"/>
            <w:tcBorders>
              <w:top w:val="single" w:color="auto" w:sz="4" w:space="0"/>
              <w:left w:val="single" w:color="auto" w:sz="4" w:space="0"/>
              <w:bottom w:val="single" w:color="auto" w:sz="4" w:space="0"/>
              <w:right w:val="single" w:color="auto" w:sz="4" w:space="0"/>
            </w:tcBorders>
          </w:tcPr>
          <w:p w14:paraId="27D1F5E3">
            <w:pPr>
              <w:ind w:firstLine="180" w:firstLineChars="100"/>
              <w:rPr>
                <w:rFonts w:hint="eastAsia" w:ascii="宋体" w:hAnsi="宋体" w:eastAsia="宋体" w:cs="宋体"/>
                <w:sz w:val="18"/>
                <w:szCs w:val="18"/>
                <w:lang w:eastAsia="zh-CN"/>
              </w:rPr>
            </w:pPr>
          </w:p>
          <w:p w14:paraId="3135F3AA">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项目人员配备方案 的合理性</w:t>
            </w:r>
          </w:p>
        </w:tc>
        <w:tc>
          <w:tcPr>
            <w:tcW w:w="4172" w:type="dxa"/>
            <w:tcBorders>
              <w:left w:val="single" w:color="auto" w:sz="4" w:space="0"/>
            </w:tcBorders>
          </w:tcPr>
          <w:p w14:paraId="3D9771B0">
            <w:pPr>
              <w:pStyle w:val="11"/>
              <w:spacing w:before="59" w:line="220" w:lineRule="auto"/>
              <w:ind w:left="93"/>
              <w:rPr>
                <w:rFonts w:hint="eastAsia" w:ascii="宋体" w:hAnsi="宋体" w:eastAsia="宋体" w:cs="宋体"/>
                <w:spacing w:val="-2"/>
                <w:sz w:val="18"/>
                <w:szCs w:val="18"/>
                <w:lang w:eastAsia="zh-CN"/>
              </w:rPr>
            </w:pPr>
          </w:p>
          <w:p w14:paraId="176E9094">
            <w:pPr>
              <w:pStyle w:val="11"/>
              <w:spacing w:before="59" w:line="220" w:lineRule="auto"/>
              <w:ind w:left="178" w:leftChars="85" w:firstLine="0" w:firstLineChars="0"/>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根据项目实际需要，是否配备了与被审计单位规模、业务特点、复杂程度相匹配的审计人员，可从执业资格、专业能力和从业经历等方面考虑人员安排的合理性。</w:t>
            </w:r>
          </w:p>
        </w:tc>
        <w:tc>
          <w:tcPr>
            <w:tcW w:w="810" w:type="dxa"/>
          </w:tcPr>
          <w:p w14:paraId="4F0F940F">
            <w:pPr>
              <w:pStyle w:val="11"/>
              <w:spacing w:before="58"/>
              <w:ind w:left="173"/>
              <w:rPr>
                <w:rFonts w:hint="eastAsia" w:ascii="宋体" w:hAnsi="宋体" w:eastAsia="宋体" w:cs="宋体"/>
                <w:spacing w:val="-3"/>
                <w:sz w:val="18"/>
                <w:szCs w:val="18"/>
                <w:lang w:eastAsia="zh-CN"/>
              </w:rPr>
            </w:pPr>
          </w:p>
          <w:p w14:paraId="53A1662F">
            <w:pPr>
              <w:pStyle w:val="11"/>
              <w:spacing w:before="58"/>
              <w:ind w:left="173"/>
              <w:rPr>
                <w:rFonts w:hint="eastAsia" w:ascii="宋体" w:hAnsi="宋体" w:eastAsia="宋体" w:cs="宋体"/>
                <w:spacing w:val="-3"/>
                <w:sz w:val="18"/>
                <w:szCs w:val="18"/>
                <w:lang w:eastAsia="zh-CN"/>
              </w:rPr>
            </w:pPr>
          </w:p>
          <w:p w14:paraId="3651DAB1">
            <w:pPr>
              <w:pStyle w:val="11"/>
              <w:spacing w:before="58"/>
              <w:ind w:left="173"/>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0-3</w:t>
            </w:r>
          </w:p>
        </w:tc>
        <w:tc>
          <w:tcPr>
            <w:tcW w:w="1591" w:type="dxa"/>
            <w:vMerge w:val="restart"/>
          </w:tcPr>
          <w:p w14:paraId="3C97EC24">
            <w:pPr>
              <w:pStyle w:val="11"/>
              <w:spacing w:before="12" w:line="320" w:lineRule="auto"/>
              <w:ind w:left="15"/>
              <w:jc w:val="both"/>
              <w:rPr>
                <w:rFonts w:hint="eastAsia" w:ascii="宋体" w:hAnsi="宋体" w:eastAsia="宋体" w:cs="宋体"/>
                <w:spacing w:val="-10"/>
                <w:sz w:val="18"/>
                <w:szCs w:val="18"/>
                <w:lang w:eastAsia="zh-CN"/>
              </w:rPr>
            </w:pPr>
          </w:p>
          <w:p w14:paraId="4758C4C0">
            <w:pPr>
              <w:pStyle w:val="11"/>
              <w:spacing w:before="12" w:line="320" w:lineRule="auto"/>
              <w:ind w:left="15"/>
              <w:jc w:val="both"/>
              <w:rPr>
                <w:rFonts w:hint="eastAsia" w:ascii="宋体" w:hAnsi="宋体" w:eastAsia="宋体" w:cs="宋体"/>
                <w:spacing w:val="-10"/>
                <w:sz w:val="18"/>
                <w:szCs w:val="18"/>
                <w:lang w:eastAsia="zh-CN"/>
              </w:rPr>
            </w:pPr>
          </w:p>
          <w:p w14:paraId="01FCF68A">
            <w:pPr>
              <w:pStyle w:val="11"/>
              <w:spacing w:before="12" w:line="320" w:lineRule="auto"/>
              <w:ind w:left="15"/>
              <w:jc w:val="both"/>
              <w:rPr>
                <w:rFonts w:hint="eastAsia" w:ascii="宋体" w:hAnsi="宋体" w:eastAsia="宋体" w:cs="宋体"/>
                <w:spacing w:val="-10"/>
                <w:sz w:val="18"/>
                <w:szCs w:val="18"/>
                <w:lang w:eastAsia="zh-CN"/>
              </w:rPr>
            </w:pPr>
          </w:p>
          <w:p w14:paraId="0F69A5E2">
            <w:pPr>
              <w:pStyle w:val="11"/>
              <w:spacing w:before="12" w:line="320" w:lineRule="auto"/>
              <w:ind w:left="15"/>
              <w:jc w:val="both"/>
              <w:rPr>
                <w:rFonts w:hint="eastAsia" w:ascii="宋体" w:hAnsi="宋体" w:eastAsia="宋体" w:cs="宋体"/>
                <w:spacing w:val="-10"/>
                <w:sz w:val="18"/>
                <w:szCs w:val="18"/>
                <w:lang w:eastAsia="zh-CN"/>
              </w:rPr>
            </w:pPr>
            <w:r>
              <w:rPr>
                <w:rFonts w:hint="eastAsia" w:ascii="宋体" w:hAnsi="宋体" w:eastAsia="宋体" w:cs="宋体"/>
                <w:spacing w:val="-10"/>
                <w:sz w:val="18"/>
                <w:szCs w:val="18"/>
                <w:lang w:eastAsia="zh-CN"/>
              </w:rPr>
              <w:t>供应商须提供审计人员的社保缴纳记录、注册会计师资格证书、参与过审计项目的相关证明材料，未提供视为无</w:t>
            </w:r>
          </w:p>
        </w:tc>
      </w:tr>
      <w:tr w14:paraId="0173A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jc w:val="center"/>
        </w:trPr>
        <w:tc>
          <w:tcPr>
            <w:tcW w:w="525" w:type="dxa"/>
            <w:vMerge w:val="continue"/>
            <w:tcBorders>
              <w:left w:val="single" w:color="auto" w:sz="4" w:space="0"/>
              <w:right w:val="single" w:color="auto" w:sz="4" w:space="0"/>
            </w:tcBorders>
          </w:tcPr>
          <w:p w14:paraId="136E1346">
            <w:pPr>
              <w:rPr>
                <w:rFonts w:hint="eastAsia" w:ascii="宋体" w:hAnsi="宋体" w:eastAsia="宋体" w:cs="宋体"/>
                <w:sz w:val="18"/>
                <w:szCs w:val="18"/>
                <w:lang w:eastAsia="zh-CN"/>
              </w:rPr>
            </w:pPr>
          </w:p>
        </w:tc>
        <w:tc>
          <w:tcPr>
            <w:tcW w:w="1170" w:type="dxa"/>
            <w:tcBorders>
              <w:top w:val="single" w:color="auto" w:sz="4" w:space="0"/>
              <w:left w:val="single" w:color="auto" w:sz="4" w:space="0"/>
              <w:bottom w:val="single" w:color="auto" w:sz="4" w:space="0"/>
              <w:right w:val="single" w:color="auto" w:sz="4" w:space="0"/>
            </w:tcBorders>
          </w:tcPr>
          <w:p w14:paraId="400D8C04">
            <w:pPr>
              <w:ind w:left="178" w:leftChars="85" w:firstLine="0" w:firstLineChars="0"/>
              <w:rPr>
                <w:rFonts w:hint="eastAsia" w:ascii="宋体" w:hAnsi="宋体" w:eastAsia="宋体" w:cs="宋体"/>
                <w:sz w:val="18"/>
                <w:szCs w:val="18"/>
                <w:lang w:eastAsia="zh-CN"/>
              </w:rPr>
            </w:pPr>
          </w:p>
          <w:p w14:paraId="0DD27C74">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项目主要成员中注册会计师人数及所占比例</w:t>
            </w:r>
          </w:p>
        </w:tc>
        <w:tc>
          <w:tcPr>
            <w:tcW w:w="4172" w:type="dxa"/>
            <w:tcBorders>
              <w:left w:val="single" w:color="auto" w:sz="4" w:space="0"/>
            </w:tcBorders>
          </w:tcPr>
          <w:p w14:paraId="5876B614">
            <w:pPr>
              <w:pStyle w:val="11"/>
              <w:spacing w:before="59" w:line="220" w:lineRule="auto"/>
              <w:ind w:left="93"/>
              <w:rPr>
                <w:rFonts w:hint="eastAsia" w:ascii="宋体" w:hAnsi="宋体" w:eastAsia="宋体" w:cs="宋体"/>
                <w:spacing w:val="-2"/>
                <w:sz w:val="18"/>
                <w:szCs w:val="18"/>
                <w:lang w:eastAsia="zh-CN"/>
              </w:rPr>
            </w:pPr>
          </w:p>
          <w:p w14:paraId="618B43A0">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主要成员是指项目团队和各子团队中主管及以上人员，可从项目组主要成员中注册会计师人数以及占比两个方面判断评价打分。</w:t>
            </w:r>
          </w:p>
        </w:tc>
        <w:tc>
          <w:tcPr>
            <w:tcW w:w="810" w:type="dxa"/>
          </w:tcPr>
          <w:p w14:paraId="23683080">
            <w:pPr>
              <w:pStyle w:val="11"/>
              <w:spacing w:before="58"/>
              <w:ind w:left="173"/>
              <w:rPr>
                <w:rFonts w:hint="eastAsia" w:ascii="宋体" w:hAnsi="宋体" w:eastAsia="宋体" w:cs="宋体"/>
                <w:spacing w:val="-3"/>
                <w:sz w:val="18"/>
                <w:szCs w:val="18"/>
                <w:lang w:eastAsia="zh-CN"/>
              </w:rPr>
            </w:pPr>
          </w:p>
          <w:p w14:paraId="48225749">
            <w:pPr>
              <w:pStyle w:val="11"/>
              <w:spacing w:before="58"/>
              <w:ind w:left="173"/>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0-2</w:t>
            </w:r>
          </w:p>
        </w:tc>
        <w:tc>
          <w:tcPr>
            <w:tcW w:w="1591" w:type="dxa"/>
            <w:vMerge w:val="continue"/>
          </w:tcPr>
          <w:p w14:paraId="162837EA">
            <w:pPr>
              <w:pStyle w:val="11"/>
              <w:spacing w:before="12" w:line="320" w:lineRule="auto"/>
              <w:ind w:left="15"/>
              <w:jc w:val="both"/>
              <w:rPr>
                <w:rFonts w:hint="eastAsia" w:ascii="宋体" w:hAnsi="宋体" w:eastAsia="宋体" w:cs="宋体"/>
                <w:spacing w:val="-10"/>
                <w:sz w:val="18"/>
                <w:szCs w:val="18"/>
              </w:rPr>
            </w:pPr>
          </w:p>
        </w:tc>
      </w:tr>
      <w:tr w14:paraId="0F0D0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jc w:val="center"/>
        </w:trPr>
        <w:tc>
          <w:tcPr>
            <w:tcW w:w="525" w:type="dxa"/>
            <w:vMerge w:val="continue"/>
            <w:tcBorders>
              <w:left w:val="single" w:color="auto" w:sz="4" w:space="0"/>
              <w:right w:val="single" w:color="auto" w:sz="4" w:space="0"/>
            </w:tcBorders>
          </w:tcPr>
          <w:p w14:paraId="2BB30763">
            <w:pPr>
              <w:rPr>
                <w:rFonts w:hint="eastAsia" w:ascii="宋体" w:hAnsi="宋体" w:eastAsia="宋体" w:cs="宋体"/>
                <w:sz w:val="18"/>
                <w:szCs w:val="18"/>
                <w:lang w:eastAsia="zh-CN"/>
              </w:rPr>
            </w:pPr>
          </w:p>
        </w:tc>
        <w:tc>
          <w:tcPr>
            <w:tcW w:w="1170" w:type="dxa"/>
            <w:tcBorders>
              <w:top w:val="single" w:color="auto" w:sz="4" w:space="0"/>
              <w:left w:val="single" w:color="auto" w:sz="4" w:space="0"/>
              <w:bottom w:val="single" w:color="auto" w:sz="4" w:space="0"/>
              <w:right w:val="single" w:color="auto" w:sz="4" w:space="0"/>
            </w:tcBorders>
          </w:tcPr>
          <w:p w14:paraId="156CFB76">
            <w:pPr>
              <w:ind w:left="178" w:leftChars="85" w:firstLine="0" w:firstLineChars="0"/>
              <w:rPr>
                <w:rFonts w:hint="eastAsia" w:ascii="宋体" w:hAnsi="宋体" w:eastAsia="宋体" w:cs="宋体"/>
                <w:sz w:val="18"/>
                <w:szCs w:val="18"/>
                <w:lang w:eastAsia="zh-CN"/>
              </w:rPr>
            </w:pPr>
          </w:p>
          <w:p w14:paraId="40568BC0">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常驻企业项目经理 业务能力</w:t>
            </w:r>
          </w:p>
          <w:p w14:paraId="0D34E108">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（客观）</w:t>
            </w:r>
          </w:p>
        </w:tc>
        <w:tc>
          <w:tcPr>
            <w:tcW w:w="4172" w:type="dxa"/>
            <w:tcBorders>
              <w:left w:val="single" w:color="auto" w:sz="4" w:space="0"/>
            </w:tcBorders>
          </w:tcPr>
          <w:p w14:paraId="04C72712">
            <w:pPr>
              <w:pStyle w:val="11"/>
              <w:spacing w:before="59" w:line="220" w:lineRule="auto"/>
              <w:ind w:left="93"/>
              <w:rPr>
                <w:rFonts w:hint="eastAsia" w:ascii="宋体" w:hAnsi="宋体" w:eastAsia="宋体" w:cs="宋体"/>
                <w:spacing w:val="-2"/>
                <w:sz w:val="18"/>
                <w:szCs w:val="18"/>
                <w:lang w:eastAsia="zh-CN"/>
              </w:rPr>
            </w:pPr>
          </w:p>
          <w:p w14:paraId="4F293423">
            <w:pPr>
              <w:pStyle w:val="11"/>
              <w:spacing w:before="59" w:line="220" w:lineRule="auto"/>
              <w:ind w:left="93"/>
              <w:rPr>
                <w:rFonts w:hint="eastAsia" w:ascii="宋体" w:hAnsi="宋体" w:eastAsia="宋体" w:cs="宋体"/>
                <w:spacing w:val="-2"/>
                <w:sz w:val="18"/>
                <w:szCs w:val="18"/>
                <w:lang w:eastAsia="zh-CN"/>
              </w:rPr>
            </w:pPr>
          </w:p>
          <w:p w14:paraId="576D5B62">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常驻企业的项目经理须具备注册会计师执业资格并从业 5 年以上。</w:t>
            </w:r>
          </w:p>
        </w:tc>
        <w:tc>
          <w:tcPr>
            <w:tcW w:w="810" w:type="dxa"/>
          </w:tcPr>
          <w:p w14:paraId="3E659B40">
            <w:pPr>
              <w:pStyle w:val="11"/>
              <w:spacing w:before="58"/>
              <w:ind w:left="173"/>
              <w:rPr>
                <w:rFonts w:hint="eastAsia" w:ascii="宋体" w:hAnsi="宋体" w:eastAsia="宋体" w:cs="宋体"/>
                <w:spacing w:val="-3"/>
                <w:sz w:val="18"/>
                <w:szCs w:val="18"/>
                <w:lang w:eastAsia="zh-CN"/>
              </w:rPr>
            </w:pPr>
          </w:p>
          <w:p w14:paraId="7761D94F">
            <w:pPr>
              <w:pStyle w:val="11"/>
              <w:spacing w:before="58"/>
              <w:ind w:left="173"/>
              <w:rPr>
                <w:rFonts w:hint="eastAsia" w:ascii="宋体" w:hAnsi="宋体" w:eastAsia="宋体" w:cs="宋体"/>
                <w:spacing w:val="-3"/>
                <w:sz w:val="18"/>
                <w:szCs w:val="18"/>
                <w:lang w:eastAsia="zh-CN"/>
              </w:rPr>
            </w:pPr>
          </w:p>
          <w:p w14:paraId="2C53B44E">
            <w:pPr>
              <w:pStyle w:val="11"/>
              <w:spacing w:before="58"/>
              <w:ind w:left="173"/>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5</w:t>
            </w:r>
          </w:p>
        </w:tc>
        <w:tc>
          <w:tcPr>
            <w:tcW w:w="1591" w:type="dxa"/>
            <w:vMerge w:val="continue"/>
          </w:tcPr>
          <w:p w14:paraId="0B9C83C9">
            <w:pPr>
              <w:pStyle w:val="11"/>
              <w:spacing w:before="12" w:line="320" w:lineRule="auto"/>
              <w:ind w:left="15"/>
              <w:jc w:val="both"/>
              <w:rPr>
                <w:rFonts w:hint="eastAsia" w:ascii="宋体" w:hAnsi="宋体" w:eastAsia="宋体" w:cs="宋体"/>
                <w:spacing w:val="-10"/>
                <w:sz w:val="18"/>
                <w:szCs w:val="18"/>
              </w:rPr>
            </w:pPr>
          </w:p>
        </w:tc>
      </w:tr>
      <w:tr w14:paraId="1CE79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7" w:hRule="atLeast"/>
          <w:jc w:val="center"/>
        </w:trPr>
        <w:tc>
          <w:tcPr>
            <w:tcW w:w="525" w:type="dxa"/>
            <w:vMerge w:val="restart"/>
            <w:tcBorders>
              <w:left w:val="single" w:color="auto" w:sz="4" w:space="0"/>
              <w:right w:val="single" w:color="auto" w:sz="4" w:space="0"/>
            </w:tcBorders>
          </w:tcPr>
          <w:p w14:paraId="1F6936FA">
            <w:pPr>
              <w:rPr>
                <w:rFonts w:hint="eastAsia" w:ascii="宋体" w:hAnsi="宋体" w:eastAsia="宋体" w:cs="宋体"/>
                <w:sz w:val="18"/>
                <w:szCs w:val="18"/>
                <w:lang w:eastAsia="zh-CN"/>
              </w:rPr>
            </w:pPr>
          </w:p>
          <w:p w14:paraId="4643175F">
            <w:pPr>
              <w:rPr>
                <w:rFonts w:hint="eastAsia" w:ascii="宋体" w:hAnsi="宋体" w:eastAsia="宋体" w:cs="宋体"/>
                <w:sz w:val="18"/>
                <w:szCs w:val="18"/>
                <w:lang w:eastAsia="zh-CN"/>
              </w:rPr>
            </w:pPr>
          </w:p>
          <w:p w14:paraId="24293B3C">
            <w:pPr>
              <w:rPr>
                <w:rFonts w:hint="eastAsia" w:ascii="宋体" w:hAnsi="宋体" w:eastAsia="宋体" w:cs="宋体"/>
                <w:sz w:val="18"/>
                <w:szCs w:val="18"/>
                <w:lang w:eastAsia="zh-CN"/>
              </w:rPr>
            </w:pPr>
          </w:p>
          <w:p w14:paraId="7D591C19">
            <w:pPr>
              <w:rPr>
                <w:rFonts w:hint="eastAsia" w:ascii="宋体" w:hAnsi="宋体" w:eastAsia="宋体" w:cs="宋体"/>
                <w:sz w:val="18"/>
                <w:szCs w:val="18"/>
                <w:lang w:eastAsia="zh-CN"/>
              </w:rPr>
            </w:pPr>
          </w:p>
          <w:p w14:paraId="50192A14">
            <w:pPr>
              <w:rPr>
                <w:rFonts w:hint="eastAsia" w:ascii="宋体" w:hAnsi="宋体" w:eastAsia="宋体" w:cs="宋体"/>
                <w:sz w:val="18"/>
                <w:szCs w:val="18"/>
                <w:lang w:eastAsia="zh-CN"/>
              </w:rPr>
            </w:pPr>
          </w:p>
          <w:p w14:paraId="627BD1BC">
            <w:pPr>
              <w:rPr>
                <w:rFonts w:hint="eastAsia" w:ascii="宋体" w:hAnsi="宋体" w:eastAsia="宋体" w:cs="宋体"/>
                <w:sz w:val="18"/>
                <w:szCs w:val="18"/>
                <w:lang w:eastAsia="zh-CN"/>
              </w:rPr>
            </w:pPr>
          </w:p>
          <w:p w14:paraId="7F5C0590">
            <w:pPr>
              <w:rPr>
                <w:rFonts w:hint="eastAsia" w:ascii="宋体" w:hAnsi="宋体" w:eastAsia="宋体" w:cs="宋体"/>
                <w:sz w:val="18"/>
                <w:szCs w:val="18"/>
                <w:lang w:eastAsia="zh-CN"/>
              </w:rPr>
            </w:pPr>
          </w:p>
          <w:p w14:paraId="4873573D">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相关工作经验</w:t>
            </w:r>
          </w:p>
        </w:tc>
        <w:tc>
          <w:tcPr>
            <w:tcW w:w="1170" w:type="dxa"/>
            <w:tcBorders>
              <w:top w:val="single" w:color="auto" w:sz="4" w:space="0"/>
              <w:left w:val="single" w:color="auto" w:sz="4" w:space="0"/>
              <w:bottom w:val="single" w:color="auto" w:sz="4" w:space="0"/>
              <w:right w:val="single" w:color="auto" w:sz="4" w:space="0"/>
            </w:tcBorders>
          </w:tcPr>
          <w:p w14:paraId="643DC03C">
            <w:pPr>
              <w:ind w:left="178" w:leftChars="85" w:firstLine="0" w:firstLineChars="0"/>
              <w:rPr>
                <w:rFonts w:hint="eastAsia" w:ascii="宋体" w:hAnsi="宋体" w:eastAsia="宋体" w:cs="宋体"/>
                <w:sz w:val="18"/>
                <w:szCs w:val="18"/>
                <w:lang w:eastAsia="zh-CN"/>
              </w:rPr>
            </w:pPr>
          </w:p>
          <w:p w14:paraId="63DF27C0">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审计机构近5年承 担过上市公司年度审计和内部控制审计的</w:t>
            </w:r>
          </w:p>
          <w:p w14:paraId="080F476E">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（客观）</w:t>
            </w:r>
          </w:p>
        </w:tc>
        <w:tc>
          <w:tcPr>
            <w:tcW w:w="4172" w:type="dxa"/>
            <w:tcBorders>
              <w:left w:val="single" w:color="auto" w:sz="4" w:space="0"/>
            </w:tcBorders>
          </w:tcPr>
          <w:p w14:paraId="4002AA05">
            <w:pPr>
              <w:pStyle w:val="11"/>
              <w:spacing w:before="59" w:line="220" w:lineRule="auto"/>
              <w:ind w:left="93"/>
              <w:rPr>
                <w:rFonts w:hint="eastAsia" w:ascii="宋体" w:hAnsi="宋体" w:eastAsia="宋体" w:cs="宋体"/>
                <w:spacing w:val="-2"/>
                <w:sz w:val="18"/>
                <w:szCs w:val="18"/>
                <w:lang w:eastAsia="zh-CN"/>
              </w:rPr>
            </w:pPr>
          </w:p>
          <w:p w14:paraId="67B252EE">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供应商每提供1项2020年1月1日至今的化工行业上市公司年度审计和内部控制审计业绩得1分，满分3分；每提供1项其他行业上市公司年度审计和内部控制审计业绩的，</w:t>
            </w:r>
            <w:r>
              <w:rPr>
                <w:rFonts w:hint="eastAsia" w:cs="宋体"/>
                <w:spacing w:val="-2"/>
                <w:sz w:val="18"/>
                <w:szCs w:val="18"/>
                <w:lang w:eastAsia="zh-CN"/>
              </w:rPr>
              <w:t>得</w:t>
            </w:r>
            <w:r>
              <w:rPr>
                <w:rFonts w:hint="eastAsia" w:ascii="宋体" w:hAnsi="宋体" w:eastAsia="宋体" w:cs="宋体"/>
                <w:spacing w:val="-2"/>
                <w:sz w:val="18"/>
                <w:szCs w:val="18"/>
                <w:lang w:eastAsia="zh-CN"/>
              </w:rPr>
              <w:t>0.5分，满分3分。</w:t>
            </w:r>
          </w:p>
        </w:tc>
        <w:tc>
          <w:tcPr>
            <w:tcW w:w="810" w:type="dxa"/>
          </w:tcPr>
          <w:p w14:paraId="58CC81ED">
            <w:pPr>
              <w:pStyle w:val="11"/>
              <w:spacing w:before="58"/>
              <w:ind w:left="173"/>
              <w:rPr>
                <w:rFonts w:hint="eastAsia" w:ascii="宋体" w:hAnsi="宋体" w:eastAsia="宋体" w:cs="宋体"/>
                <w:spacing w:val="-3"/>
                <w:sz w:val="18"/>
                <w:szCs w:val="18"/>
                <w:lang w:eastAsia="zh-CN"/>
              </w:rPr>
            </w:pPr>
          </w:p>
          <w:p w14:paraId="2EB3D45B">
            <w:pPr>
              <w:pStyle w:val="11"/>
              <w:spacing w:before="58"/>
              <w:ind w:left="173"/>
              <w:rPr>
                <w:rFonts w:hint="eastAsia" w:ascii="宋体" w:hAnsi="宋体" w:eastAsia="宋体" w:cs="宋体"/>
                <w:spacing w:val="-3"/>
                <w:sz w:val="18"/>
                <w:szCs w:val="18"/>
                <w:lang w:eastAsia="zh-CN"/>
              </w:rPr>
            </w:pPr>
          </w:p>
          <w:p w14:paraId="5898A56D">
            <w:pPr>
              <w:pStyle w:val="11"/>
              <w:spacing w:before="58"/>
              <w:ind w:left="173"/>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0-6</w:t>
            </w:r>
          </w:p>
        </w:tc>
        <w:tc>
          <w:tcPr>
            <w:tcW w:w="1591" w:type="dxa"/>
            <w:vMerge w:val="restart"/>
          </w:tcPr>
          <w:p w14:paraId="5FCA285B">
            <w:pPr>
              <w:pStyle w:val="11"/>
              <w:spacing w:before="12" w:line="320" w:lineRule="auto"/>
              <w:ind w:left="15"/>
              <w:jc w:val="both"/>
              <w:rPr>
                <w:rFonts w:hint="eastAsia" w:ascii="宋体" w:hAnsi="宋体" w:eastAsia="宋体" w:cs="宋体"/>
                <w:spacing w:val="-10"/>
                <w:sz w:val="18"/>
                <w:szCs w:val="18"/>
                <w:lang w:eastAsia="zh-CN"/>
              </w:rPr>
            </w:pPr>
          </w:p>
          <w:p w14:paraId="39AE8D00">
            <w:pPr>
              <w:pStyle w:val="11"/>
              <w:spacing w:before="12" w:line="320" w:lineRule="auto"/>
              <w:ind w:left="15"/>
              <w:jc w:val="both"/>
              <w:rPr>
                <w:rFonts w:hint="eastAsia" w:ascii="宋体" w:hAnsi="宋体" w:eastAsia="宋体" w:cs="宋体"/>
                <w:spacing w:val="-10"/>
                <w:sz w:val="18"/>
                <w:szCs w:val="18"/>
                <w:lang w:eastAsia="zh-CN"/>
              </w:rPr>
            </w:pPr>
          </w:p>
          <w:p w14:paraId="7EC01AF6">
            <w:pPr>
              <w:pStyle w:val="11"/>
              <w:spacing w:before="12" w:line="320" w:lineRule="auto"/>
              <w:ind w:left="15"/>
              <w:jc w:val="both"/>
              <w:rPr>
                <w:rFonts w:hint="eastAsia" w:ascii="宋体" w:hAnsi="宋体" w:eastAsia="宋体" w:cs="宋体"/>
                <w:spacing w:val="-10"/>
                <w:sz w:val="18"/>
                <w:szCs w:val="18"/>
                <w:lang w:eastAsia="zh-CN"/>
              </w:rPr>
            </w:pPr>
            <w:r>
              <w:rPr>
                <w:rFonts w:hint="eastAsia" w:ascii="宋体" w:hAnsi="宋体" w:eastAsia="宋体" w:cs="宋体"/>
                <w:spacing w:val="-10"/>
                <w:sz w:val="18"/>
                <w:szCs w:val="18"/>
                <w:lang w:eastAsia="zh-CN"/>
              </w:rPr>
              <w:t>供应商须提供服务过的上市公司的合同和审计报告签署页，未提供不得分</w:t>
            </w:r>
          </w:p>
        </w:tc>
      </w:tr>
      <w:tr w14:paraId="71942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jc w:val="center"/>
        </w:trPr>
        <w:tc>
          <w:tcPr>
            <w:tcW w:w="525" w:type="dxa"/>
            <w:vMerge w:val="continue"/>
            <w:tcBorders>
              <w:left w:val="single" w:color="auto" w:sz="4" w:space="0"/>
              <w:right w:val="single" w:color="auto" w:sz="4" w:space="0"/>
            </w:tcBorders>
          </w:tcPr>
          <w:p w14:paraId="388770E9">
            <w:pPr>
              <w:rPr>
                <w:rFonts w:hint="eastAsia" w:ascii="宋体" w:hAnsi="宋体" w:eastAsia="宋体" w:cs="宋体"/>
                <w:sz w:val="18"/>
                <w:szCs w:val="18"/>
                <w:lang w:eastAsia="zh-CN"/>
              </w:rPr>
            </w:pPr>
          </w:p>
        </w:tc>
        <w:tc>
          <w:tcPr>
            <w:tcW w:w="1170" w:type="dxa"/>
            <w:tcBorders>
              <w:top w:val="single" w:color="auto" w:sz="4" w:space="0"/>
              <w:left w:val="single" w:color="auto" w:sz="4" w:space="0"/>
              <w:bottom w:val="single" w:color="auto" w:sz="4" w:space="0"/>
              <w:right w:val="single" w:color="auto" w:sz="4" w:space="0"/>
            </w:tcBorders>
          </w:tcPr>
          <w:p w14:paraId="4CB8CF57">
            <w:pPr>
              <w:ind w:left="178" w:leftChars="85" w:firstLine="0" w:firstLineChars="0"/>
              <w:rPr>
                <w:rFonts w:hint="eastAsia" w:ascii="宋体" w:hAnsi="宋体" w:eastAsia="宋体" w:cs="宋体"/>
                <w:sz w:val="18"/>
                <w:szCs w:val="18"/>
                <w:lang w:eastAsia="zh-CN"/>
              </w:rPr>
            </w:pPr>
          </w:p>
          <w:p w14:paraId="54276EF9">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项目配备人员的年度审计和内部控制审计相关工作经验</w:t>
            </w:r>
          </w:p>
          <w:p w14:paraId="5707BA1A">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（客观）</w:t>
            </w:r>
          </w:p>
        </w:tc>
        <w:tc>
          <w:tcPr>
            <w:tcW w:w="4172" w:type="dxa"/>
            <w:tcBorders>
              <w:left w:val="single" w:color="auto" w:sz="4" w:space="0"/>
            </w:tcBorders>
          </w:tcPr>
          <w:p w14:paraId="3188229D">
            <w:pPr>
              <w:pStyle w:val="11"/>
              <w:spacing w:before="59" w:line="220" w:lineRule="auto"/>
              <w:ind w:left="93"/>
              <w:rPr>
                <w:rFonts w:hint="eastAsia" w:ascii="宋体" w:hAnsi="宋体" w:eastAsia="宋体" w:cs="宋体"/>
                <w:spacing w:val="-2"/>
                <w:sz w:val="18"/>
                <w:szCs w:val="18"/>
                <w:lang w:eastAsia="zh-CN"/>
              </w:rPr>
            </w:pPr>
          </w:p>
          <w:p w14:paraId="27DFCACC">
            <w:pPr>
              <w:pStyle w:val="11"/>
              <w:spacing w:before="59" w:line="220" w:lineRule="auto"/>
              <w:ind w:left="93"/>
              <w:rPr>
                <w:rFonts w:hint="eastAsia" w:ascii="宋体" w:hAnsi="宋体" w:eastAsia="宋体" w:cs="宋体"/>
                <w:spacing w:val="-2"/>
                <w:sz w:val="18"/>
                <w:szCs w:val="18"/>
                <w:lang w:eastAsia="zh-CN"/>
              </w:rPr>
            </w:pPr>
          </w:p>
          <w:p w14:paraId="381C2FEC">
            <w:pPr>
              <w:pStyle w:val="11"/>
              <w:spacing w:before="59" w:line="220" w:lineRule="auto"/>
              <w:ind w:left="93" w:firstLine="176" w:firstLineChars="100"/>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主要审查投标人配备的人员从事年度审计和内部控制审计工作的经验，配备人员每有1人有上市公司上述审计经验的得1分（满分2分）。</w:t>
            </w:r>
          </w:p>
        </w:tc>
        <w:tc>
          <w:tcPr>
            <w:tcW w:w="810" w:type="dxa"/>
          </w:tcPr>
          <w:p w14:paraId="187457B0">
            <w:pPr>
              <w:pStyle w:val="11"/>
              <w:spacing w:before="58"/>
              <w:ind w:left="173"/>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0-2</w:t>
            </w:r>
          </w:p>
        </w:tc>
        <w:tc>
          <w:tcPr>
            <w:tcW w:w="1591" w:type="dxa"/>
            <w:vMerge w:val="continue"/>
          </w:tcPr>
          <w:p w14:paraId="40FD4442">
            <w:pPr>
              <w:pStyle w:val="11"/>
              <w:spacing w:before="12" w:line="320" w:lineRule="auto"/>
              <w:ind w:left="15"/>
              <w:jc w:val="both"/>
              <w:rPr>
                <w:rFonts w:hint="eastAsia" w:ascii="宋体" w:hAnsi="宋体" w:eastAsia="宋体" w:cs="宋体"/>
                <w:spacing w:val="-10"/>
                <w:sz w:val="18"/>
                <w:szCs w:val="18"/>
              </w:rPr>
            </w:pPr>
          </w:p>
        </w:tc>
      </w:tr>
      <w:tr w14:paraId="7B2CE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jc w:val="center"/>
        </w:trPr>
        <w:tc>
          <w:tcPr>
            <w:tcW w:w="525" w:type="dxa"/>
            <w:vMerge w:val="continue"/>
            <w:tcBorders>
              <w:left w:val="single" w:color="auto" w:sz="4" w:space="0"/>
              <w:right w:val="single" w:color="auto" w:sz="4" w:space="0"/>
            </w:tcBorders>
          </w:tcPr>
          <w:p w14:paraId="71E3883B">
            <w:pPr>
              <w:rPr>
                <w:rFonts w:hint="eastAsia" w:ascii="宋体" w:hAnsi="宋体" w:eastAsia="宋体" w:cs="宋体"/>
                <w:sz w:val="18"/>
                <w:szCs w:val="18"/>
                <w:lang w:eastAsia="zh-CN"/>
              </w:rPr>
            </w:pPr>
          </w:p>
        </w:tc>
        <w:tc>
          <w:tcPr>
            <w:tcW w:w="1170" w:type="dxa"/>
            <w:tcBorders>
              <w:top w:val="single" w:color="auto" w:sz="4" w:space="0"/>
              <w:left w:val="single" w:color="auto" w:sz="4" w:space="0"/>
              <w:bottom w:val="single" w:color="auto" w:sz="4" w:space="0"/>
              <w:right w:val="single" w:color="auto" w:sz="4" w:space="0"/>
            </w:tcBorders>
          </w:tcPr>
          <w:p w14:paraId="7A160290">
            <w:pPr>
              <w:rPr>
                <w:rFonts w:hint="eastAsia" w:ascii="宋体" w:hAnsi="宋体" w:eastAsia="宋体" w:cs="宋体"/>
                <w:sz w:val="18"/>
                <w:szCs w:val="18"/>
                <w:lang w:eastAsia="zh-CN"/>
              </w:rPr>
            </w:pPr>
          </w:p>
          <w:p w14:paraId="592ADD11">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参加国资委、财政部等决算会审或专项审计的工作经验</w:t>
            </w:r>
          </w:p>
          <w:p w14:paraId="7225F3DD">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（客观）</w:t>
            </w:r>
          </w:p>
        </w:tc>
        <w:tc>
          <w:tcPr>
            <w:tcW w:w="4172" w:type="dxa"/>
            <w:tcBorders>
              <w:left w:val="single" w:color="auto" w:sz="4" w:space="0"/>
            </w:tcBorders>
          </w:tcPr>
          <w:p w14:paraId="2A5DA211">
            <w:pPr>
              <w:pStyle w:val="11"/>
              <w:spacing w:before="59" w:line="220" w:lineRule="auto"/>
              <w:ind w:left="93"/>
              <w:rPr>
                <w:rFonts w:hint="eastAsia" w:ascii="宋体" w:hAnsi="宋体" w:eastAsia="宋体" w:cs="宋体"/>
                <w:spacing w:val="-2"/>
                <w:sz w:val="18"/>
                <w:szCs w:val="18"/>
                <w:lang w:eastAsia="zh-CN"/>
              </w:rPr>
            </w:pPr>
          </w:p>
          <w:p w14:paraId="075598F6">
            <w:pPr>
              <w:pStyle w:val="11"/>
              <w:spacing w:before="59" w:line="220" w:lineRule="auto"/>
              <w:ind w:left="93"/>
              <w:rPr>
                <w:rFonts w:hint="eastAsia" w:ascii="宋体" w:hAnsi="宋体" w:eastAsia="宋体" w:cs="宋体"/>
                <w:spacing w:val="-2"/>
                <w:sz w:val="18"/>
                <w:szCs w:val="18"/>
                <w:lang w:eastAsia="zh-CN"/>
              </w:rPr>
            </w:pPr>
          </w:p>
          <w:p w14:paraId="5005F725">
            <w:pPr>
              <w:pStyle w:val="11"/>
              <w:spacing w:before="59" w:line="220" w:lineRule="auto"/>
              <w:ind w:left="93" w:firstLine="176" w:firstLineChars="100"/>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近三年受邀参加上市公司的专项审计、检查次数，每受邀参加一次，得0.5分。</w:t>
            </w:r>
          </w:p>
        </w:tc>
        <w:tc>
          <w:tcPr>
            <w:tcW w:w="810" w:type="dxa"/>
          </w:tcPr>
          <w:p w14:paraId="4BF0525B">
            <w:pPr>
              <w:pStyle w:val="11"/>
              <w:spacing w:before="58"/>
              <w:ind w:left="173"/>
              <w:rPr>
                <w:rFonts w:hint="eastAsia" w:ascii="宋体" w:hAnsi="宋体" w:eastAsia="宋体" w:cs="宋体"/>
                <w:spacing w:val="-3"/>
                <w:sz w:val="18"/>
                <w:szCs w:val="18"/>
                <w:lang w:eastAsia="zh-CN"/>
              </w:rPr>
            </w:pPr>
          </w:p>
          <w:p w14:paraId="766757ED">
            <w:pPr>
              <w:pStyle w:val="11"/>
              <w:spacing w:before="58"/>
              <w:ind w:left="173"/>
              <w:rPr>
                <w:rFonts w:hint="eastAsia" w:ascii="宋体" w:hAnsi="宋体" w:eastAsia="宋体" w:cs="宋体"/>
                <w:spacing w:val="-3"/>
                <w:sz w:val="18"/>
                <w:szCs w:val="18"/>
                <w:lang w:eastAsia="zh-CN"/>
              </w:rPr>
            </w:pPr>
          </w:p>
          <w:p w14:paraId="06124F04">
            <w:pPr>
              <w:pStyle w:val="11"/>
              <w:spacing w:before="58"/>
              <w:ind w:left="173"/>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0-2</w:t>
            </w:r>
          </w:p>
        </w:tc>
        <w:tc>
          <w:tcPr>
            <w:tcW w:w="1591" w:type="dxa"/>
          </w:tcPr>
          <w:p w14:paraId="0C1CD824">
            <w:pPr>
              <w:pStyle w:val="11"/>
              <w:spacing w:before="12" w:line="320" w:lineRule="auto"/>
              <w:ind w:left="15"/>
              <w:jc w:val="both"/>
              <w:rPr>
                <w:rFonts w:hint="eastAsia" w:ascii="宋体" w:hAnsi="宋体" w:eastAsia="宋体" w:cs="宋体"/>
                <w:spacing w:val="-10"/>
                <w:sz w:val="18"/>
                <w:szCs w:val="18"/>
                <w:lang w:eastAsia="zh-CN"/>
              </w:rPr>
            </w:pPr>
            <w:r>
              <w:rPr>
                <w:rFonts w:hint="eastAsia" w:ascii="宋体" w:hAnsi="宋体" w:eastAsia="宋体" w:cs="宋体"/>
                <w:spacing w:val="-10"/>
                <w:sz w:val="18"/>
                <w:szCs w:val="18"/>
                <w:lang w:eastAsia="zh-CN"/>
              </w:rPr>
              <w:t>供应商须提供2022年7月以来国资委或财政部门出具的邀请函、合同等证明材料，未提供不得分</w:t>
            </w:r>
          </w:p>
        </w:tc>
      </w:tr>
      <w:tr w14:paraId="53020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jc w:val="center"/>
        </w:trPr>
        <w:tc>
          <w:tcPr>
            <w:tcW w:w="525" w:type="dxa"/>
            <w:tcBorders>
              <w:left w:val="single" w:color="auto" w:sz="4" w:space="0"/>
              <w:right w:val="single" w:color="auto" w:sz="4" w:space="0"/>
            </w:tcBorders>
          </w:tcPr>
          <w:p w14:paraId="133B725C">
            <w:pPr>
              <w:ind w:left="178" w:leftChars="85" w:firstLine="0" w:firstLineChars="0"/>
              <w:rPr>
                <w:rFonts w:hint="eastAsia" w:ascii="宋体" w:hAnsi="宋体" w:eastAsia="宋体" w:cs="宋体"/>
                <w:sz w:val="18"/>
                <w:szCs w:val="18"/>
                <w:lang w:eastAsia="zh-CN"/>
              </w:rPr>
            </w:pPr>
          </w:p>
          <w:p w14:paraId="3F2E0420">
            <w:pPr>
              <w:ind w:left="178" w:leftChars="85" w:firstLine="0" w:firstLineChars="0"/>
              <w:rPr>
                <w:rFonts w:hint="eastAsia" w:ascii="宋体" w:hAnsi="宋体" w:eastAsia="宋体" w:cs="宋体"/>
                <w:sz w:val="18"/>
                <w:szCs w:val="18"/>
                <w:lang w:eastAsia="zh-CN"/>
              </w:rPr>
            </w:pPr>
          </w:p>
          <w:p w14:paraId="353A2AE1">
            <w:pPr>
              <w:ind w:left="178" w:leftChars="85" w:firstLine="0" w:firstLineChars="0"/>
              <w:rPr>
                <w:rFonts w:hint="eastAsia" w:ascii="宋体" w:hAnsi="宋体" w:eastAsia="宋体" w:cs="宋体"/>
                <w:sz w:val="18"/>
                <w:szCs w:val="18"/>
                <w:lang w:eastAsia="zh-CN"/>
              </w:rPr>
            </w:pPr>
          </w:p>
          <w:p w14:paraId="2330E3A9">
            <w:pPr>
              <w:ind w:left="178" w:leftChars="85" w:firstLine="0" w:firstLineChars="0"/>
              <w:rPr>
                <w:rFonts w:hint="eastAsia" w:ascii="宋体" w:hAnsi="宋体" w:eastAsia="宋体" w:cs="宋体"/>
                <w:sz w:val="18"/>
                <w:szCs w:val="18"/>
                <w:lang w:eastAsia="zh-CN"/>
              </w:rPr>
            </w:pPr>
          </w:p>
          <w:p w14:paraId="7B7A3C16">
            <w:pPr>
              <w:ind w:left="178" w:leftChars="85" w:firstLine="0" w:firstLineChars="0"/>
              <w:rPr>
                <w:rFonts w:hint="eastAsia" w:ascii="宋体" w:hAnsi="宋体" w:eastAsia="宋体" w:cs="宋体"/>
                <w:sz w:val="18"/>
                <w:szCs w:val="18"/>
                <w:lang w:eastAsia="zh-CN"/>
              </w:rPr>
            </w:pPr>
          </w:p>
          <w:p w14:paraId="7B7A2EAE">
            <w:pPr>
              <w:ind w:left="178" w:leftChars="85" w:firstLine="0" w:firstLineChars="0"/>
              <w:rPr>
                <w:rFonts w:hint="eastAsia" w:ascii="宋体" w:hAnsi="宋体" w:eastAsia="宋体" w:cs="宋体"/>
                <w:sz w:val="18"/>
                <w:szCs w:val="18"/>
                <w:lang w:eastAsia="zh-CN"/>
              </w:rPr>
            </w:pPr>
          </w:p>
          <w:p w14:paraId="02A20D64">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职业道德记录</w:t>
            </w:r>
          </w:p>
        </w:tc>
        <w:tc>
          <w:tcPr>
            <w:tcW w:w="1170" w:type="dxa"/>
            <w:tcBorders>
              <w:top w:val="single" w:color="auto" w:sz="4" w:space="0"/>
              <w:left w:val="single" w:color="auto" w:sz="4" w:space="0"/>
              <w:bottom w:val="single" w:color="auto" w:sz="4" w:space="0"/>
              <w:right w:val="single" w:color="auto" w:sz="4" w:space="0"/>
            </w:tcBorders>
          </w:tcPr>
          <w:p w14:paraId="7A35AEF2">
            <w:pPr>
              <w:ind w:left="178" w:leftChars="85" w:firstLine="0" w:firstLineChars="0"/>
              <w:rPr>
                <w:rFonts w:hint="eastAsia" w:ascii="宋体" w:hAnsi="宋体" w:eastAsia="宋体" w:cs="宋体"/>
                <w:sz w:val="18"/>
                <w:szCs w:val="18"/>
                <w:lang w:eastAsia="zh-CN"/>
              </w:rPr>
            </w:pPr>
          </w:p>
          <w:p w14:paraId="0F404EB4">
            <w:pPr>
              <w:ind w:left="178" w:leftChars="85" w:firstLine="0" w:firstLineChars="0"/>
              <w:rPr>
                <w:rFonts w:hint="eastAsia" w:ascii="宋体" w:hAnsi="宋体" w:eastAsia="宋体" w:cs="宋体"/>
                <w:sz w:val="18"/>
                <w:szCs w:val="18"/>
                <w:lang w:eastAsia="zh-CN"/>
              </w:rPr>
            </w:pPr>
          </w:p>
          <w:p w14:paraId="6E640F80">
            <w:pPr>
              <w:ind w:left="178" w:leftChars="85" w:firstLine="0" w:firstLineChars="0"/>
              <w:rPr>
                <w:rFonts w:hint="eastAsia" w:ascii="宋体" w:hAnsi="宋体" w:eastAsia="宋体" w:cs="宋体"/>
                <w:sz w:val="18"/>
                <w:szCs w:val="18"/>
                <w:lang w:eastAsia="zh-CN"/>
              </w:rPr>
            </w:pPr>
          </w:p>
          <w:p w14:paraId="2FA950E9">
            <w:pPr>
              <w:ind w:left="178" w:leftChars="85" w:firstLine="0" w:firstLineChars="0"/>
              <w:rPr>
                <w:rFonts w:hint="eastAsia" w:ascii="宋体" w:hAnsi="宋体" w:eastAsia="宋体" w:cs="宋体"/>
                <w:sz w:val="18"/>
                <w:szCs w:val="18"/>
                <w:lang w:eastAsia="zh-CN"/>
              </w:rPr>
            </w:pPr>
          </w:p>
          <w:p w14:paraId="4462A1C6">
            <w:pPr>
              <w:ind w:left="178" w:leftChars="85" w:firstLine="0" w:firstLineChars="0"/>
              <w:rPr>
                <w:rFonts w:hint="eastAsia" w:ascii="宋体" w:hAnsi="宋体" w:eastAsia="宋体" w:cs="宋体"/>
                <w:sz w:val="18"/>
                <w:szCs w:val="18"/>
                <w:lang w:eastAsia="zh-CN"/>
              </w:rPr>
            </w:pPr>
          </w:p>
          <w:p w14:paraId="05A0E6A7">
            <w:pPr>
              <w:ind w:left="178" w:leftChars="85" w:firstLine="0" w:firstLineChars="0"/>
              <w:rPr>
                <w:rFonts w:hint="eastAsia" w:ascii="宋体" w:hAnsi="宋体" w:eastAsia="宋体" w:cs="宋体"/>
                <w:sz w:val="18"/>
                <w:szCs w:val="18"/>
                <w:lang w:eastAsia="zh-CN"/>
              </w:rPr>
            </w:pPr>
          </w:p>
          <w:p w14:paraId="50A13DAC">
            <w:pPr>
              <w:ind w:left="178" w:leftChars="85" w:firstLine="0" w:firstLineChars="0"/>
              <w:rPr>
                <w:rFonts w:hint="eastAsia" w:ascii="宋体" w:hAnsi="宋体" w:eastAsia="宋体" w:cs="宋体"/>
                <w:sz w:val="18"/>
                <w:szCs w:val="18"/>
                <w:lang w:eastAsia="zh-CN"/>
              </w:rPr>
            </w:pPr>
          </w:p>
          <w:p w14:paraId="470CF7AB">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近三年接受监管部 门检查结果情况（客观）</w:t>
            </w:r>
          </w:p>
        </w:tc>
        <w:tc>
          <w:tcPr>
            <w:tcW w:w="4172" w:type="dxa"/>
            <w:tcBorders>
              <w:left w:val="single" w:color="auto" w:sz="4" w:space="0"/>
            </w:tcBorders>
          </w:tcPr>
          <w:p w14:paraId="258FE6C6">
            <w:pPr>
              <w:pStyle w:val="11"/>
              <w:spacing w:before="59" w:line="220" w:lineRule="auto"/>
              <w:ind w:left="93"/>
              <w:rPr>
                <w:rFonts w:hint="eastAsia" w:ascii="宋体" w:hAnsi="宋体" w:eastAsia="宋体" w:cs="宋体"/>
                <w:spacing w:val="-2"/>
                <w:sz w:val="18"/>
                <w:szCs w:val="18"/>
                <w:lang w:eastAsia="zh-CN"/>
              </w:rPr>
            </w:pPr>
          </w:p>
          <w:p w14:paraId="7A7E8100">
            <w:pPr>
              <w:pStyle w:val="11"/>
              <w:spacing w:before="59" w:line="220" w:lineRule="auto"/>
              <w:ind w:left="93"/>
              <w:rPr>
                <w:rFonts w:hint="eastAsia" w:ascii="宋体" w:hAnsi="宋体" w:eastAsia="宋体" w:cs="宋体"/>
                <w:spacing w:val="-2"/>
                <w:sz w:val="18"/>
                <w:szCs w:val="18"/>
                <w:lang w:eastAsia="zh-CN"/>
              </w:rPr>
            </w:pPr>
          </w:p>
          <w:p w14:paraId="5F6A1BB4">
            <w:pPr>
              <w:pStyle w:val="11"/>
              <w:spacing w:before="59" w:line="220" w:lineRule="auto"/>
              <w:ind w:left="93"/>
              <w:rPr>
                <w:rFonts w:hint="eastAsia" w:ascii="宋体" w:hAnsi="宋体" w:eastAsia="宋体" w:cs="宋体"/>
                <w:spacing w:val="-2"/>
                <w:sz w:val="18"/>
                <w:szCs w:val="18"/>
                <w:lang w:eastAsia="zh-CN"/>
              </w:rPr>
            </w:pPr>
          </w:p>
          <w:p w14:paraId="585D647B">
            <w:pPr>
              <w:pStyle w:val="11"/>
              <w:spacing w:before="59" w:line="220" w:lineRule="auto"/>
              <w:ind w:left="93"/>
              <w:rPr>
                <w:rFonts w:hint="eastAsia" w:ascii="宋体" w:hAnsi="宋体" w:eastAsia="宋体" w:cs="宋体"/>
                <w:spacing w:val="-2"/>
                <w:sz w:val="18"/>
                <w:szCs w:val="18"/>
                <w:lang w:eastAsia="zh-CN"/>
              </w:rPr>
            </w:pPr>
          </w:p>
          <w:p w14:paraId="2841A339">
            <w:pPr>
              <w:pStyle w:val="11"/>
              <w:spacing w:before="59" w:line="220" w:lineRule="auto"/>
              <w:ind w:left="93"/>
              <w:rPr>
                <w:rFonts w:hint="eastAsia" w:ascii="宋体" w:hAnsi="宋体" w:eastAsia="宋体" w:cs="宋体"/>
                <w:spacing w:val="-2"/>
                <w:sz w:val="18"/>
                <w:szCs w:val="18"/>
                <w:lang w:eastAsia="zh-CN"/>
              </w:rPr>
            </w:pPr>
          </w:p>
          <w:p w14:paraId="6E28C79B">
            <w:pPr>
              <w:pStyle w:val="11"/>
              <w:spacing w:before="59" w:line="220" w:lineRule="auto"/>
              <w:ind w:left="93"/>
              <w:rPr>
                <w:rFonts w:hint="eastAsia" w:ascii="宋体" w:hAnsi="宋体" w:eastAsia="宋体" w:cs="宋体"/>
                <w:spacing w:val="-2"/>
                <w:sz w:val="18"/>
                <w:szCs w:val="18"/>
                <w:lang w:eastAsia="zh-CN"/>
              </w:rPr>
            </w:pPr>
          </w:p>
          <w:p w14:paraId="12C74560">
            <w:pPr>
              <w:pStyle w:val="11"/>
              <w:spacing w:before="59" w:line="220" w:lineRule="auto"/>
              <w:ind w:left="271" w:leftChars="129" w:firstLine="0" w:firstLineChars="0"/>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具有良好的职业道德记录和社会声誉，认真执行有 关财务审计的法律、法规和政策规定，在审计工作 中没有出现重大审计质量问题和不良记录得5分。有监管机构处罚的，处罚 1 次扣 1 分，警示的每次扣0.5分，直至此项 得 0 分。</w:t>
            </w:r>
          </w:p>
        </w:tc>
        <w:tc>
          <w:tcPr>
            <w:tcW w:w="810" w:type="dxa"/>
          </w:tcPr>
          <w:p w14:paraId="07DE473B">
            <w:pPr>
              <w:pStyle w:val="11"/>
              <w:spacing w:before="58"/>
              <w:ind w:left="173"/>
              <w:rPr>
                <w:rFonts w:hint="eastAsia" w:ascii="宋体" w:hAnsi="宋体" w:eastAsia="宋体" w:cs="宋体"/>
                <w:spacing w:val="-3"/>
                <w:sz w:val="18"/>
                <w:szCs w:val="18"/>
                <w:lang w:eastAsia="zh-CN"/>
              </w:rPr>
            </w:pPr>
          </w:p>
          <w:p w14:paraId="6D313684">
            <w:pPr>
              <w:pStyle w:val="11"/>
              <w:spacing w:before="58"/>
              <w:ind w:left="173"/>
              <w:rPr>
                <w:rFonts w:hint="eastAsia" w:ascii="宋体" w:hAnsi="宋体" w:eastAsia="宋体" w:cs="宋体"/>
                <w:spacing w:val="-3"/>
                <w:sz w:val="18"/>
                <w:szCs w:val="18"/>
                <w:lang w:eastAsia="zh-CN"/>
              </w:rPr>
            </w:pPr>
          </w:p>
          <w:p w14:paraId="36BAC69E">
            <w:pPr>
              <w:pStyle w:val="11"/>
              <w:spacing w:before="58"/>
              <w:ind w:left="173"/>
              <w:rPr>
                <w:rFonts w:hint="eastAsia" w:ascii="宋体" w:hAnsi="宋体" w:eastAsia="宋体" w:cs="宋体"/>
                <w:spacing w:val="-3"/>
                <w:sz w:val="18"/>
                <w:szCs w:val="18"/>
                <w:lang w:eastAsia="zh-CN"/>
              </w:rPr>
            </w:pPr>
          </w:p>
          <w:p w14:paraId="32972394">
            <w:pPr>
              <w:pStyle w:val="11"/>
              <w:spacing w:before="58"/>
              <w:ind w:left="173"/>
              <w:rPr>
                <w:rFonts w:hint="eastAsia" w:ascii="宋体" w:hAnsi="宋体" w:eastAsia="宋体" w:cs="宋体"/>
                <w:spacing w:val="-3"/>
                <w:sz w:val="18"/>
                <w:szCs w:val="18"/>
                <w:lang w:eastAsia="zh-CN"/>
              </w:rPr>
            </w:pPr>
          </w:p>
          <w:p w14:paraId="4DA994F2">
            <w:pPr>
              <w:pStyle w:val="11"/>
              <w:spacing w:before="58"/>
              <w:ind w:left="173"/>
              <w:rPr>
                <w:rFonts w:hint="eastAsia" w:ascii="宋体" w:hAnsi="宋体" w:eastAsia="宋体" w:cs="宋体"/>
                <w:spacing w:val="-3"/>
                <w:sz w:val="18"/>
                <w:szCs w:val="18"/>
                <w:lang w:eastAsia="zh-CN"/>
              </w:rPr>
            </w:pPr>
          </w:p>
          <w:p w14:paraId="64212413">
            <w:pPr>
              <w:pStyle w:val="11"/>
              <w:spacing w:before="58"/>
              <w:ind w:left="173"/>
              <w:rPr>
                <w:rFonts w:hint="eastAsia" w:ascii="宋体" w:hAnsi="宋体" w:eastAsia="宋体" w:cs="宋体"/>
                <w:spacing w:val="-3"/>
                <w:sz w:val="18"/>
                <w:szCs w:val="18"/>
                <w:lang w:eastAsia="zh-CN"/>
              </w:rPr>
            </w:pPr>
          </w:p>
          <w:p w14:paraId="74A328E9">
            <w:pPr>
              <w:pStyle w:val="11"/>
              <w:spacing w:before="58"/>
              <w:ind w:left="173"/>
              <w:rPr>
                <w:rFonts w:hint="eastAsia" w:ascii="宋体" w:hAnsi="宋体" w:eastAsia="宋体" w:cs="宋体"/>
                <w:spacing w:val="-3"/>
                <w:sz w:val="18"/>
                <w:szCs w:val="18"/>
                <w:lang w:eastAsia="zh-CN"/>
              </w:rPr>
            </w:pPr>
          </w:p>
          <w:p w14:paraId="271D201C">
            <w:pPr>
              <w:pStyle w:val="11"/>
              <w:spacing w:before="58"/>
              <w:ind w:left="173"/>
              <w:rPr>
                <w:rFonts w:hint="eastAsia" w:ascii="宋体" w:hAnsi="宋体" w:eastAsia="宋体" w:cs="宋体"/>
                <w:spacing w:val="-3"/>
                <w:sz w:val="18"/>
                <w:szCs w:val="18"/>
                <w:lang w:eastAsia="zh-CN"/>
              </w:rPr>
            </w:pPr>
          </w:p>
          <w:p w14:paraId="681D2AFC">
            <w:pPr>
              <w:pStyle w:val="11"/>
              <w:spacing w:before="58"/>
              <w:ind w:firstLine="174" w:firstLineChars="100"/>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0-5</w:t>
            </w:r>
          </w:p>
        </w:tc>
        <w:tc>
          <w:tcPr>
            <w:tcW w:w="1591" w:type="dxa"/>
          </w:tcPr>
          <w:p w14:paraId="05B6395F">
            <w:pPr>
              <w:pStyle w:val="11"/>
              <w:spacing w:before="12" w:line="320" w:lineRule="auto"/>
              <w:ind w:left="15"/>
              <w:jc w:val="both"/>
              <w:rPr>
                <w:rFonts w:hint="eastAsia" w:ascii="宋体" w:hAnsi="宋体" w:eastAsia="宋体" w:cs="宋体"/>
                <w:spacing w:val="-10"/>
                <w:sz w:val="18"/>
                <w:szCs w:val="18"/>
                <w:lang w:eastAsia="zh-CN"/>
              </w:rPr>
            </w:pPr>
            <w:r>
              <w:rPr>
                <w:rFonts w:hint="eastAsia" w:ascii="宋体" w:hAnsi="宋体" w:eastAsia="宋体" w:cs="宋体"/>
                <w:spacing w:val="-10"/>
                <w:sz w:val="18"/>
                <w:szCs w:val="18"/>
                <w:lang w:eastAsia="zh-CN"/>
              </w:rPr>
              <w:t>供应商须提供所属注册会计师协会出具的不良记录证明，证明内容为供应商自2022年1月1日以来是否受到过行业与监管部门处罚与警告，并列示所受的处罚与警告明细，后附处罚与警告公告截图或文书扫描件（未提供该证明不得分）。同时供应商须提供已如实完整提供处罚与警告记录的承诺函，若被发现有未披露的处罚与警告记录，招标人有权取消其投标资格或扣罚其费用。</w:t>
            </w:r>
          </w:p>
        </w:tc>
      </w:tr>
      <w:tr w14:paraId="2FCFB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jc w:val="center"/>
        </w:trPr>
        <w:tc>
          <w:tcPr>
            <w:tcW w:w="525" w:type="dxa"/>
            <w:tcBorders>
              <w:left w:val="single" w:color="auto" w:sz="4" w:space="0"/>
              <w:right w:val="single" w:color="auto" w:sz="4" w:space="0"/>
            </w:tcBorders>
            <w:shd w:val="clear" w:color="auto" w:fill="auto"/>
            <w:vAlign w:val="center"/>
          </w:tcPr>
          <w:p w14:paraId="53480558">
            <w:pPr>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质</w:t>
            </w:r>
          </w:p>
          <w:p w14:paraId="28B95882">
            <w:pPr>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量</w:t>
            </w:r>
          </w:p>
          <w:p w14:paraId="4E5C2154">
            <w:pPr>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控</w:t>
            </w:r>
          </w:p>
          <w:p w14:paraId="32098F4A">
            <w:pPr>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制</w:t>
            </w:r>
          </w:p>
          <w:p w14:paraId="5671F3D5">
            <w:pPr>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水</w:t>
            </w:r>
          </w:p>
          <w:p w14:paraId="2A93B1DF">
            <w:pPr>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bidi="ar"/>
              </w:rPr>
              <w:t>平</w:t>
            </w:r>
          </w:p>
        </w:tc>
        <w:tc>
          <w:tcPr>
            <w:tcW w:w="1170" w:type="dxa"/>
            <w:tcBorders>
              <w:top w:val="single" w:color="auto" w:sz="4" w:space="0"/>
              <w:left w:val="single" w:color="auto" w:sz="4" w:space="0"/>
              <w:bottom w:val="single" w:color="auto" w:sz="4" w:space="0"/>
              <w:right w:val="single" w:color="auto" w:sz="4" w:space="0"/>
            </w:tcBorders>
          </w:tcPr>
          <w:p w14:paraId="2B1177A6">
            <w:pPr>
              <w:rPr>
                <w:rFonts w:hint="eastAsia" w:ascii="宋体" w:hAnsi="宋体" w:eastAsia="宋体" w:cs="宋体"/>
                <w:sz w:val="18"/>
                <w:szCs w:val="18"/>
              </w:rPr>
            </w:pPr>
          </w:p>
          <w:p w14:paraId="66A002EF">
            <w:pPr>
              <w:rPr>
                <w:rFonts w:hint="eastAsia" w:ascii="宋体" w:hAnsi="宋体" w:eastAsia="宋体" w:cs="宋体"/>
                <w:sz w:val="18"/>
                <w:szCs w:val="18"/>
              </w:rPr>
            </w:pPr>
          </w:p>
          <w:p w14:paraId="29B33D44">
            <w:pPr>
              <w:rPr>
                <w:rFonts w:hint="eastAsia" w:ascii="宋体" w:hAnsi="宋体" w:eastAsia="宋体" w:cs="宋体"/>
                <w:sz w:val="18"/>
                <w:szCs w:val="18"/>
              </w:rPr>
            </w:pPr>
          </w:p>
          <w:p w14:paraId="367546A3">
            <w:pPr>
              <w:rPr>
                <w:rFonts w:hint="eastAsia" w:ascii="宋体" w:hAnsi="宋体" w:eastAsia="宋体" w:cs="宋体"/>
                <w:sz w:val="18"/>
                <w:szCs w:val="18"/>
              </w:rPr>
            </w:pPr>
          </w:p>
          <w:p w14:paraId="222EDEFE">
            <w:pPr>
              <w:rPr>
                <w:rFonts w:hint="eastAsia" w:ascii="宋体" w:hAnsi="宋体" w:eastAsia="宋体" w:cs="宋体"/>
                <w:sz w:val="18"/>
                <w:szCs w:val="18"/>
              </w:rPr>
            </w:pPr>
          </w:p>
          <w:p w14:paraId="5A74F81C">
            <w:pPr>
              <w:rPr>
                <w:rFonts w:hint="eastAsia" w:ascii="宋体" w:hAnsi="宋体" w:eastAsia="宋体" w:cs="宋体"/>
                <w:sz w:val="18"/>
                <w:szCs w:val="18"/>
              </w:rPr>
            </w:pPr>
          </w:p>
          <w:p w14:paraId="3E8C78CA">
            <w:pPr>
              <w:rPr>
                <w:rFonts w:hint="eastAsia" w:ascii="宋体" w:hAnsi="宋体" w:eastAsia="宋体" w:cs="宋体"/>
                <w:sz w:val="18"/>
                <w:szCs w:val="18"/>
              </w:rPr>
            </w:pPr>
          </w:p>
          <w:p w14:paraId="40B4DCBB">
            <w:pPr>
              <w:rPr>
                <w:rFonts w:hint="eastAsia" w:ascii="宋体" w:hAnsi="宋体" w:eastAsia="宋体" w:cs="宋体"/>
                <w:sz w:val="18"/>
                <w:szCs w:val="18"/>
              </w:rPr>
            </w:pPr>
          </w:p>
          <w:p w14:paraId="2D0F051A">
            <w:pPr>
              <w:rPr>
                <w:rFonts w:hint="eastAsia" w:ascii="宋体" w:hAnsi="宋体" w:eastAsia="宋体" w:cs="宋体"/>
                <w:sz w:val="18"/>
                <w:szCs w:val="18"/>
              </w:rPr>
            </w:pPr>
          </w:p>
          <w:p w14:paraId="20230918">
            <w:pPr>
              <w:rPr>
                <w:rFonts w:hint="eastAsia" w:ascii="宋体" w:hAnsi="宋体" w:eastAsia="宋体" w:cs="宋体"/>
                <w:sz w:val="18"/>
                <w:szCs w:val="18"/>
              </w:rPr>
            </w:pPr>
          </w:p>
          <w:p w14:paraId="760E67F1">
            <w:pPr>
              <w:rPr>
                <w:rFonts w:hint="eastAsia" w:ascii="宋体" w:hAnsi="宋体" w:eastAsia="宋体" w:cs="宋体"/>
                <w:sz w:val="18"/>
                <w:szCs w:val="18"/>
              </w:rPr>
            </w:pPr>
          </w:p>
          <w:p w14:paraId="5E2526DB">
            <w:pPr>
              <w:rPr>
                <w:rFonts w:hint="eastAsia" w:ascii="宋体" w:hAnsi="宋体" w:eastAsia="宋体" w:cs="宋体"/>
                <w:sz w:val="18"/>
                <w:szCs w:val="18"/>
              </w:rPr>
            </w:pPr>
          </w:p>
          <w:p w14:paraId="1AE6EFAA">
            <w:pPr>
              <w:rPr>
                <w:rFonts w:hint="eastAsia" w:ascii="宋体" w:hAnsi="宋体" w:eastAsia="宋体" w:cs="宋体"/>
                <w:sz w:val="18"/>
                <w:szCs w:val="18"/>
              </w:rPr>
            </w:pPr>
          </w:p>
          <w:p w14:paraId="36B08ED3">
            <w:pPr>
              <w:rPr>
                <w:rFonts w:hint="eastAsia" w:ascii="宋体" w:hAnsi="宋体" w:eastAsia="宋体" w:cs="宋体"/>
                <w:sz w:val="18"/>
                <w:szCs w:val="18"/>
              </w:rPr>
            </w:pPr>
          </w:p>
          <w:p w14:paraId="20693CB3">
            <w:pPr>
              <w:ind w:left="357" w:leftChars="170" w:firstLine="0" w:firstLineChars="0"/>
              <w:rPr>
                <w:rFonts w:hint="eastAsia" w:ascii="宋体" w:hAnsi="宋体" w:eastAsia="宋体" w:cs="宋体"/>
                <w:sz w:val="18"/>
                <w:szCs w:val="18"/>
              </w:rPr>
            </w:pPr>
          </w:p>
          <w:p w14:paraId="16BCDDEA">
            <w:pPr>
              <w:ind w:left="357" w:leftChars="170" w:firstLine="0" w:firstLineChars="0"/>
              <w:rPr>
                <w:rFonts w:hint="eastAsia" w:ascii="宋体" w:hAnsi="宋体" w:eastAsia="宋体" w:cs="宋体"/>
                <w:sz w:val="18"/>
                <w:szCs w:val="18"/>
              </w:rPr>
            </w:pPr>
          </w:p>
          <w:p w14:paraId="1E0B4755">
            <w:pPr>
              <w:ind w:left="357" w:leftChars="170" w:firstLine="0" w:firstLineChars="0"/>
              <w:rPr>
                <w:rFonts w:hint="eastAsia" w:ascii="宋体" w:hAnsi="宋体" w:eastAsia="宋体" w:cs="宋体"/>
                <w:sz w:val="18"/>
                <w:szCs w:val="18"/>
              </w:rPr>
            </w:pPr>
          </w:p>
          <w:p w14:paraId="28CADE27">
            <w:pPr>
              <w:ind w:left="357" w:leftChars="170" w:firstLine="0" w:firstLineChars="0"/>
              <w:rPr>
                <w:rFonts w:hint="eastAsia" w:ascii="宋体" w:hAnsi="宋体" w:eastAsia="宋体" w:cs="宋体"/>
                <w:sz w:val="18"/>
                <w:szCs w:val="18"/>
              </w:rPr>
            </w:pPr>
          </w:p>
          <w:p w14:paraId="630921B1">
            <w:pPr>
              <w:ind w:left="178" w:leftChars="85" w:firstLine="0" w:firstLineChars="0"/>
              <w:rPr>
                <w:rFonts w:hint="eastAsia" w:ascii="宋体" w:hAnsi="宋体" w:eastAsia="宋体" w:cs="宋体"/>
                <w:sz w:val="18"/>
                <w:szCs w:val="18"/>
              </w:rPr>
            </w:pPr>
            <w:r>
              <w:rPr>
                <w:rFonts w:hint="eastAsia" w:ascii="宋体" w:hAnsi="宋体" w:eastAsia="宋体" w:cs="宋体"/>
                <w:sz w:val="18"/>
                <w:szCs w:val="18"/>
              </w:rPr>
              <w:t>审计质量控制水平</w:t>
            </w:r>
          </w:p>
        </w:tc>
        <w:tc>
          <w:tcPr>
            <w:tcW w:w="4172" w:type="dxa"/>
            <w:tcBorders>
              <w:left w:val="single" w:color="auto" w:sz="4" w:space="0"/>
            </w:tcBorders>
          </w:tcPr>
          <w:p w14:paraId="0B1AA54F">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根据事务所是否具有完备的质量控制制度，现场工作质量管理 措施是否有效，报告质量标准是否明确、规范，是否具有三级以上复核制度并有效执行,内部质量管理制度及实施的完整性、细致性、针对性等是否满足采购人要求等情况进行综合评分。</w:t>
            </w:r>
          </w:p>
          <w:p w14:paraId="0E7798D1">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1、优秀标准：</w:t>
            </w:r>
          </w:p>
          <w:p w14:paraId="6144FE66">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（1）内部质量管理制度全面细致、结合实际、措施具体， 得8-10分；</w:t>
            </w:r>
          </w:p>
          <w:p w14:paraId="36282375">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（2）在项目咨询、意见分歧解决、项目质量复核、项目质量检查、质量管理缺陷识别与整改等方面的政策与程序完全满足要求，得8-10分；</w:t>
            </w:r>
          </w:p>
          <w:p w14:paraId="01F0F0A1">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（3）质量保证措施及违约承诺的优越性高、针对性强，得8-10分；</w:t>
            </w:r>
          </w:p>
          <w:p w14:paraId="3F504C1C">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（4）项目进度计划控制措施合理、全面，完全满足要求，得8-10分。</w:t>
            </w:r>
          </w:p>
          <w:p w14:paraId="6DE74E76">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2、良好标准：</w:t>
            </w:r>
          </w:p>
          <w:p w14:paraId="5D723E8D">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（1）内部质量管理制度比较全面细致、比较结合实际、措施比较具体，得5-7分；</w:t>
            </w:r>
          </w:p>
          <w:p w14:paraId="19B985C7">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（2）在项目咨询、意见分歧解决、项目质量复核、项目质量检查、质量管理缺陷识别与整改等方面的政策与程序基本满足要求，得5-7分；</w:t>
            </w:r>
          </w:p>
          <w:p w14:paraId="5102C4E1">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（3）质量保证措施及违约承诺的优越性比较高、针对性比较强，得5-7分；</w:t>
            </w:r>
          </w:p>
          <w:p w14:paraId="59CFC43E">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（4）项目进度计划控制措施比较合理、全面，基本满足要求，得5-7分。</w:t>
            </w:r>
          </w:p>
          <w:p w14:paraId="495E405A">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3、一般标准：</w:t>
            </w:r>
          </w:p>
          <w:p w14:paraId="08DBD1A7">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（1）内部质量管理制度基本全面细致、基本结合实际、措施基本可行，得1-4分；</w:t>
            </w:r>
          </w:p>
          <w:p w14:paraId="25D3FE4E">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（2）在项目咨询、意见分歧解决、项目质量复核、项目质量检查、质量管理缺陷识别与整改等方面的政策与程序基本满足要求，得1-4分；</w:t>
            </w:r>
          </w:p>
          <w:p w14:paraId="7EB800B7">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（3）质量保证措施及违约承诺的优越性一般、针对性一般，得1-4分；</w:t>
            </w:r>
          </w:p>
          <w:p w14:paraId="5D6C7B31">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（4）进度计划控制措施基本合理、全面，基本满足要求，得1-4分。</w:t>
            </w:r>
          </w:p>
          <w:p w14:paraId="034EB380">
            <w:pPr>
              <w:pStyle w:val="11"/>
              <w:spacing w:before="59" w:line="220" w:lineRule="auto"/>
              <w:ind w:left="93"/>
              <w:rPr>
                <w:rFonts w:hint="eastAsia" w:ascii="宋体" w:hAnsi="宋体" w:eastAsia="宋体" w:cs="宋体"/>
                <w:spacing w:val="-2"/>
                <w:sz w:val="18"/>
                <w:szCs w:val="18"/>
              </w:rPr>
            </w:pPr>
            <w:r>
              <w:rPr>
                <w:rFonts w:hint="eastAsia" w:ascii="宋体" w:hAnsi="宋体" w:eastAsia="宋体" w:cs="宋体"/>
                <w:spacing w:val="-2"/>
                <w:sz w:val="18"/>
                <w:szCs w:val="18"/>
              </w:rPr>
              <w:t>注：未提供得0分。</w:t>
            </w:r>
          </w:p>
        </w:tc>
        <w:tc>
          <w:tcPr>
            <w:tcW w:w="810" w:type="dxa"/>
          </w:tcPr>
          <w:p w14:paraId="050BC1A8">
            <w:pPr>
              <w:pStyle w:val="11"/>
              <w:spacing w:before="58"/>
              <w:ind w:left="173"/>
              <w:rPr>
                <w:rFonts w:hint="eastAsia" w:ascii="宋体" w:hAnsi="宋体" w:eastAsia="宋体" w:cs="宋体"/>
                <w:spacing w:val="-3"/>
                <w:sz w:val="18"/>
                <w:szCs w:val="18"/>
                <w:lang w:eastAsia="zh-CN"/>
              </w:rPr>
            </w:pPr>
          </w:p>
          <w:p w14:paraId="44282A6B">
            <w:pPr>
              <w:pStyle w:val="11"/>
              <w:spacing w:before="58"/>
              <w:ind w:left="173"/>
              <w:rPr>
                <w:rFonts w:hint="eastAsia" w:ascii="宋体" w:hAnsi="宋体" w:eastAsia="宋体" w:cs="宋体"/>
                <w:spacing w:val="-3"/>
                <w:sz w:val="18"/>
                <w:szCs w:val="18"/>
                <w:lang w:eastAsia="zh-CN"/>
              </w:rPr>
            </w:pPr>
          </w:p>
          <w:p w14:paraId="308E748F">
            <w:pPr>
              <w:pStyle w:val="11"/>
              <w:spacing w:before="58"/>
              <w:ind w:left="173"/>
              <w:rPr>
                <w:rFonts w:hint="eastAsia" w:ascii="宋体" w:hAnsi="宋体" w:eastAsia="宋体" w:cs="宋体"/>
                <w:spacing w:val="-3"/>
                <w:sz w:val="18"/>
                <w:szCs w:val="18"/>
                <w:lang w:eastAsia="zh-CN"/>
              </w:rPr>
            </w:pPr>
          </w:p>
          <w:p w14:paraId="75F0EB8E">
            <w:pPr>
              <w:pStyle w:val="11"/>
              <w:spacing w:before="58"/>
              <w:ind w:left="173"/>
              <w:rPr>
                <w:rFonts w:hint="eastAsia" w:ascii="宋体" w:hAnsi="宋体" w:eastAsia="宋体" w:cs="宋体"/>
                <w:spacing w:val="-3"/>
                <w:sz w:val="18"/>
                <w:szCs w:val="18"/>
                <w:lang w:eastAsia="zh-CN"/>
              </w:rPr>
            </w:pPr>
          </w:p>
          <w:p w14:paraId="4FD75797">
            <w:pPr>
              <w:pStyle w:val="11"/>
              <w:spacing w:before="58"/>
              <w:ind w:left="173"/>
              <w:rPr>
                <w:rFonts w:hint="eastAsia" w:ascii="宋体" w:hAnsi="宋体" w:eastAsia="宋体" w:cs="宋体"/>
                <w:spacing w:val="-3"/>
                <w:sz w:val="18"/>
                <w:szCs w:val="18"/>
                <w:lang w:eastAsia="zh-CN"/>
              </w:rPr>
            </w:pPr>
          </w:p>
          <w:p w14:paraId="660A19AB">
            <w:pPr>
              <w:pStyle w:val="11"/>
              <w:spacing w:before="58"/>
              <w:ind w:left="173"/>
              <w:rPr>
                <w:rFonts w:hint="eastAsia" w:ascii="宋体" w:hAnsi="宋体" w:eastAsia="宋体" w:cs="宋体"/>
                <w:spacing w:val="-3"/>
                <w:sz w:val="18"/>
                <w:szCs w:val="18"/>
                <w:lang w:eastAsia="zh-CN"/>
              </w:rPr>
            </w:pPr>
          </w:p>
          <w:p w14:paraId="797A3913">
            <w:pPr>
              <w:pStyle w:val="11"/>
              <w:spacing w:before="58"/>
              <w:ind w:left="173"/>
              <w:rPr>
                <w:rFonts w:hint="eastAsia" w:ascii="宋体" w:hAnsi="宋体" w:eastAsia="宋体" w:cs="宋体"/>
                <w:spacing w:val="-3"/>
                <w:sz w:val="18"/>
                <w:szCs w:val="18"/>
                <w:lang w:eastAsia="zh-CN"/>
              </w:rPr>
            </w:pPr>
          </w:p>
          <w:p w14:paraId="0E05F92C">
            <w:pPr>
              <w:pStyle w:val="11"/>
              <w:spacing w:before="58"/>
              <w:ind w:left="173"/>
              <w:rPr>
                <w:rFonts w:hint="eastAsia" w:ascii="宋体" w:hAnsi="宋体" w:eastAsia="宋体" w:cs="宋体"/>
                <w:spacing w:val="-3"/>
                <w:sz w:val="18"/>
                <w:szCs w:val="18"/>
                <w:lang w:eastAsia="zh-CN"/>
              </w:rPr>
            </w:pPr>
          </w:p>
          <w:p w14:paraId="14A22156">
            <w:pPr>
              <w:pStyle w:val="11"/>
              <w:spacing w:before="58"/>
              <w:ind w:left="173"/>
              <w:rPr>
                <w:rFonts w:hint="eastAsia" w:ascii="宋体" w:hAnsi="宋体" w:eastAsia="宋体" w:cs="宋体"/>
                <w:spacing w:val="-3"/>
                <w:sz w:val="18"/>
                <w:szCs w:val="18"/>
                <w:lang w:eastAsia="zh-CN"/>
              </w:rPr>
            </w:pPr>
          </w:p>
          <w:p w14:paraId="2ED89B93">
            <w:pPr>
              <w:pStyle w:val="11"/>
              <w:spacing w:before="58"/>
              <w:ind w:left="173"/>
              <w:rPr>
                <w:rFonts w:hint="eastAsia" w:ascii="宋体" w:hAnsi="宋体" w:eastAsia="宋体" w:cs="宋体"/>
                <w:spacing w:val="-3"/>
                <w:sz w:val="18"/>
                <w:szCs w:val="18"/>
                <w:lang w:eastAsia="zh-CN"/>
              </w:rPr>
            </w:pPr>
          </w:p>
          <w:p w14:paraId="6B8EF81A">
            <w:pPr>
              <w:pStyle w:val="11"/>
              <w:spacing w:before="58"/>
              <w:ind w:left="173"/>
              <w:rPr>
                <w:rFonts w:hint="eastAsia" w:ascii="宋体" w:hAnsi="宋体" w:eastAsia="宋体" w:cs="宋体"/>
                <w:spacing w:val="-3"/>
                <w:sz w:val="18"/>
                <w:szCs w:val="18"/>
                <w:lang w:eastAsia="zh-CN"/>
              </w:rPr>
            </w:pPr>
          </w:p>
          <w:p w14:paraId="4510BF1A">
            <w:pPr>
              <w:pStyle w:val="11"/>
              <w:spacing w:before="58"/>
              <w:ind w:left="173"/>
              <w:rPr>
                <w:rFonts w:hint="eastAsia" w:ascii="宋体" w:hAnsi="宋体" w:eastAsia="宋体" w:cs="宋体"/>
                <w:spacing w:val="-3"/>
                <w:sz w:val="18"/>
                <w:szCs w:val="18"/>
                <w:lang w:eastAsia="zh-CN"/>
              </w:rPr>
            </w:pPr>
          </w:p>
          <w:p w14:paraId="7591B792">
            <w:pPr>
              <w:pStyle w:val="11"/>
              <w:spacing w:before="58"/>
              <w:ind w:left="173"/>
              <w:rPr>
                <w:rFonts w:hint="eastAsia" w:ascii="宋体" w:hAnsi="宋体" w:eastAsia="宋体" w:cs="宋体"/>
                <w:spacing w:val="-3"/>
                <w:sz w:val="18"/>
                <w:szCs w:val="18"/>
                <w:lang w:eastAsia="zh-CN"/>
              </w:rPr>
            </w:pPr>
          </w:p>
          <w:p w14:paraId="14A6D732">
            <w:pPr>
              <w:pStyle w:val="11"/>
              <w:spacing w:before="58"/>
              <w:ind w:left="173"/>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0-40</w:t>
            </w:r>
          </w:p>
        </w:tc>
        <w:tc>
          <w:tcPr>
            <w:tcW w:w="1591" w:type="dxa"/>
          </w:tcPr>
          <w:p w14:paraId="6B407383">
            <w:pPr>
              <w:pStyle w:val="11"/>
              <w:spacing w:before="12" w:line="320" w:lineRule="auto"/>
              <w:ind w:left="15"/>
              <w:jc w:val="both"/>
              <w:rPr>
                <w:rFonts w:hint="eastAsia" w:ascii="宋体" w:hAnsi="宋体" w:eastAsia="宋体" w:cs="宋体"/>
                <w:spacing w:val="-10"/>
                <w:sz w:val="18"/>
                <w:szCs w:val="18"/>
              </w:rPr>
            </w:pPr>
          </w:p>
        </w:tc>
      </w:tr>
      <w:tr w14:paraId="6E7A0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jc w:val="center"/>
        </w:trPr>
        <w:tc>
          <w:tcPr>
            <w:tcW w:w="525" w:type="dxa"/>
            <w:vMerge w:val="restart"/>
            <w:tcBorders>
              <w:left w:val="single" w:color="auto" w:sz="4" w:space="0"/>
              <w:right w:val="single" w:color="auto" w:sz="4" w:space="0"/>
            </w:tcBorders>
            <w:shd w:val="clear" w:color="auto" w:fill="auto"/>
            <w:vAlign w:val="center"/>
          </w:tcPr>
          <w:p w14:paraId="2C6DCA65">
            <w:pPr>
              <w:jc w:val="center"/>
              <w:textAlignment w:val="center"/>
              <w:rPr>
                <w:rFonts w:hint="eastAsia" w:ascii="宋体" w:hAnsi="宋体" w:eastAsia="宋体" w:cs="宋体"/>
                <w:sz w:val="18"/>
                <w:szCs w:val="18"/>
                <w:lang w:eastAsia="zh-CN" w:bidi="ar"/>
              </w:rPr>
            </w:pPr>
          </w:p>
          <w:p w14:paraId="4FFDA61F">
            <w:pPr>
              <w:jc w:val="center"/>
              <w:textAlignment w:val="center"/>
              <w:rPr>
                <w:rFonts w:hint="eastAsia" w:ascii="宋体" w:hAnsi="宋体" w:eastAsia="宋体" w:cs="宋体"/>
                <w:sz w:val="18"/>
                <w:szCs w:val="18"/>
                <w:lang w:eastAsia="zh-CN" w:bidi="ar"/>
              </w:rPr>
            </w:pPr>
          </w:p>
          <w:p w14:paraId="6538F04B">
            <w:pPr>
              <w:jc w:val="center"/>
              <w:textAlignment w:val="center"/>
              <w:rPr>
                <w:rFonts w:hint="eastAsia" w:ascii="宋体" w:hAnsi="宋体" w:eastAsia="宋体" w:cs="宋体"/>
                <w:sz w:val="18"/>
                <w:szCs w:val="18"/>
                <w:lang w:eastAsia="zh-CN" w:bidi="ar"/>
              </w:rPr>
            </w:pPr>
          </w:p>
          <w:p w14:paraId="3E6B8C31">
            <w:pPr>
              <w:jc w:val="center"/>
              <w:textAlignment w:val="center"/>
              <w:rPr>
                <w:rFonts w:hint="eastAsia" w:ascii="宋体" w:hAnsi="宋体" w:eastAsia="宋体" w:cs="宋体"/>
                <w:sz w:val="18"/>
                <w:szCs w:val="18"/>
                <w:lang w:eastAsia="zh-CN" w:bidi="ar"/>
              </w:rPr>
            </w:pPr>
          </w:p>
          <w:p w14:paraId="2668F7B6">
            <w:pPr>
              <w:jc w:val="center"/>
              <w:textAlignment w:val="center"/>
              <w:rPr>
                <w:rFonts w:hint="eastAsia" w:ascii="宋体" w:hAnsi="宋体" w:eastAsia="宋体" w:cs="宋体"/>
                <w:sz w:val="18"/>
                <w:szCs w:val="18"/>
                <w:lang w:eastAsia="zh-CN" w:bidi="ar"/>
              </w:rPr>
            </w:pPr>
          </w:p>
          <w:p w14:paraId="6A8067B1">
            <w:pPr>
              <w:jc w:val="center"/>
              <w:textAlignment w:val="center"/>
              <w:rPr>
                <w:rFonts w:hint="eastAsia" w:ascii="宋体" w:hAnsi="宋体" w:eastAsia="宋体" w:cs="宋体"/>
                <w:sz w:val="18"/>
                <w:szCs w:val="18"/>
                <w:lang w:eastAsia="zh-CN" w:bidi="ar"/>
              </w:rPr>
            </w:pPr>
          </w:p>
          <w:p w14:paraId="0FCDD10C">
            <w:pPr>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工</w:t>
            </w:r>
          </w:p>
          <w:p w14:paraId="564D9823">
            <w:pPr>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作</w:t>
            </w:r>
          </w:p>
          <w:p w14:paraId="1D1F3206">
            <w:pPr>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方</w:t>
            </w:r>
          </w:p>
          <w:p w14:paraId="04ECA815">
            <w:pPr>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案</w:t>
            </w:r>
          </w:p>
        </w:tc>
        <w:tc>
          <w:tcPr>
            <w:tcW w:w="1170" w:type="dxa"/>
            <w:tcBorders>
              <w:top w:val="single" w:color="auto" w:sz="4" w:space="0"/>
              <w:left w:val="single" w:color="auto" w:sz="4" w:space="0"/>
              <w:bottom w:val="single" w:color="auto" w:sz="4" w:space="0"/>
              <w:right w:val="single" w:color="auto" w:sz="4" w:space="0"/>
            </w:tcBorders>
          </w:tcPr>
          <w:p w14:paraId="0B902679">
            <w:pPr>
              <w:rPr>
                <w:rFonts w:hint="eastAsia" w:ascii="宋体" w:hAnsi="宋体" w:eastAsia="宋体" w:cs="宋体"/>
                <w:sz w:val="18"/>
                <w:szCs w:val="18"/>
              </w:rPr>
            </w:pPr>
          </w:p>
          <w:p w14:paraId="0ADE0E41">
            <w:pPr>
              <w:rPr>
                <w:rFonts w:hint="eastAsia" w:ascii="宋体" w:hAnsi="宋体" w:eastAsia="宋体" w:cs="宋体"/>
                <w:sz w:val="18"/>
                <w:szCs w:val="18"/>
              </w:rPr>
            </w:pPr>
          </w:p>
          <w:p w14:paraId="2F2F3D06">
            <w:pPr>
              <w:rPr>
                <w:rFonts w:hint="eastAsia" w:ascii="宋体" w:hAnsi="宋体" w:eastAsia="宋体" w:cs="宋体"/>
                <w:sz w:val="18"/>
                <w:szCs w:val="18"/>
              </w:rPr>
            </w:pPr>
          </w:p>
          <w:p w14:paraId="56142CAA">
            <w:pPr>
              <w:rPr>
                <w:rFonts w:hint="eastAsia" w:ascii="宋体" w:hAnsi="宋体" w:eastAsia="宋体" w:cs="宋体"/>
                <w:sz w:val="18"/>
                <w:szCs w:val="18"/>
              </w:rPr>
            </w:pPr>
          </w:p>
          <w:p w14:paraId="2494A05E">
            <w:pPr>
              <w:rPr>
                <w:rFonts w:hint="eastAsia" w:ascii="宋体" w:hAnsi="宋体" w:eastAsia="宋体" w:cs="宋体"/>
                <w:sz w:val="18"/>
                <w:szCs w:val="18"/>
              </w:rPr>
            </w:pPr>
          </w:p>
          <w:p w14:paraId="39D0EB7D">
            <w:pPr>
              <w:ind w:firstLine="180" w:firstLineChars="100"/>
              <w:rPr>
                <w:rFonts w:hint="eastAsia" w:ascii="宋体" w:hAnsi="宋体" w:eastAsia="宋体" w:cs="宋体"/>
                <w:sz w:val="18"/>
                <w:szCs w:val="18"/>
              </w:rPr>
            </w:pPr>
            <w:r>
              <w:rPr>
                <w:rFonts w:hint="eastAsia" w:ascii="宋体" w:hAnsi="宋体" w:eastAsia="宋体" w:cs="宋体"/>
                <w:sz w:val="18"/>
                <w:szCs w:val="18"/>
              </w:rPr>
              <w:t>审计方案</w:t>
            </w:r>
          </w:p>
        </w:tc>
        <w:tc>
          <w:tcPr>
            <w:tcW w:w="4172" w:type="dxa"/>
            <w:tcBorders>
              <w:left w:val="single" w:color="auto" w:sz="4" w:space="0"/>
            </w:tcBorders>
          </w:tcPr>
          <w:p w14:paraId="5D27003F">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1、优秀标准：工作方案详细、准确，服务框架和思路方法具有充分的理论依据、可行性强，进度计划安排合理，能充分保证项目完成时限，能够充分满足项目需求（得2分）；</w:t>
            </w:r>
          </w:p>
          <w:p w14:paraId="7ACB70E1">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2、良好标准：工作方案较详细、准确，服务框架和思路方法有理论依据、可行性较强，进度计划安排较合理，基本保证项目完成时限，能够满足项目需求（得1分）；</w:t>
            </w:r>
          </w:p>
          <w:p w14:paraId="7C0D5C9B">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3、一般标准：工作方案一般，服务框架和思路方法理论依据不太充分，进度计划安排不太合理，完成本项目有风险（得0.5分）。</w:t>
            </w:r>
          </w:p>
          <w:p w14:paraId="4D0AA186">
            <w:pPr>
              <w:pStyle w:val="11"/>
              <w:spacing w:before="59" w:line="220" w:lineRule="auto"/>
              <w:ind w:left="93"/>
              <w:rPr>
                <w:rFonts w:hint="eastAsia" w:ascii="宋体" w:hAnsi="宋体" w:eastAsia="宋体" w:cs="宋体"/>
                <w:spacing w:val="-2"/>
                <w:sz w:val="18"/>
                <w:szCs w:val="18"/>
              </w:rPr>
            </w:pPr>
            <w:r>
              <w:rPr>
                <w:rFonts w:hint="eastAsia" w:ascii="宋体" w:hAnsi="宋体" w:eastAsia="宋体" w:cs="宋体"/>
                <w:spacing w:val="-2"/>
                <w:sz w:val="18"/>
                <w:szCs w:val="18"/>
              </w:rPr>
              <w:t>注：未提供得0分。</w:t>
            </w:r>
          </w:p>
        </w:tc>
        <w:tc>
          <w:tcPr>
            <w:tcW w:w="810" w:type="dxa"/>
          </w:tcPr>
          <w:p w14:paraId="1295A80B">
            <w:pPr>
              <w:pStyle w:val="11"/>
              <w:spacing w:before="58"/>
              <w:ind w:left="173"/>
              <w:rPr>
                <w:rFonts w:hint="eastAsia" w:ascii="宋体" w:hAnsi="宋体" w:eastAsia="宋体" w:cs="宋体"/>
                <w:spacing w:val="-3"/>
                <w:sz w:val="18"/>
                <w:szCs w:val="18"/>
                <w:lang w:eastAsia="zh-CN"/>
              </w:rPr>
            </w:pPr>
          </w:p>
          <w:p w14:paraId="0C123D75">
            <w:pPr>
              <w:pStyle w:val="11"/>
              <w:spacing w:before="58"/>
              <w:ind w:left="173"/>
              <w:rPr>
                <w:rFonts w:hint="eastAsia" w:ascii="宋体" w:hAnsi="宋体" w:eastAsia="宋体" w:cs="宋体"/>
                <w:spacing w:val="-3"/>
                <w:sz w:val="18"/>
                <w:szCs w:val="18"/>
                <w:lang w:eastAsia="zh-CN"/>
              </w:rPr>
            </w:pPr>
          </w:p>
          <w:p w14:paraId="45E7FEB1">
            <w:pPr>
              <w:pStyle w:val="11"/>
              <w:spacing w:before="58"/>
              <w:ind w:left="173"/>
              <w:rPr>
                <w:rFonts w:hint="eastAsia" w:ascii="宋体" w:hAnsi="宋体" w:eastAsia="宋体" w:cs="宋体"/>
                <w:spacing w:val="-3"/>
                <w:sz w:val="18"/>
                <w:szCs w:val="18"/>
                <w:lang w:eastAsia="zh-CN"/>
              </w:rPr>
            </w:pPr>
          </w:p>
          <w:p w14:paraId="37DAEC18">
            <w:pPr>
              <w:pStyle w:val="11"/>
              <w:spacing w:before="58"/>
              <w:ind w:left="173"/>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0-2</w:t>
            </w:r>
          </w:p>
        </w:tc>
        <w:tc>
          <w:tcPr>
            <w:tcW w:w="1591" w:type="dxa"/>
          </w:tcPr>
          <w:p w14:paraId="3E81BD02">
            <w:pPr>
              <w:pStyle w:val="11"/>
              <w:spacing w:before="12" w:line="320" w:lineRule="auto"/>
              <w:ind w:left="15"/>
              <w:jc w:val="both"/>
              <w:rPr>
                <w:rFonts w:hint="eastAsia" w:ascii="宋体" w:hAnsi="宋体" w:eastAsia="宋体" w:cs="宋体"/>
                <w:spacing w:val="-10"/>
                <w:sz w:val="18"/>
                <w:szCs w:val="18"/>
              </w:rPr>
            </w:pPr>
          </w:p>
        </w:tc>
      </w:tr>
      <w:tr w14:paraId="102CC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jc w:val="center"/>
        </w:trPr>
        <w:tc>
          <w:tcPr>
            <w:tcW w:w="525" w:type="dxa"/>
            <w:vMerge w:val="continue"/>
            <w:tcBorders>
              <w:left w:val="single" w:color="auto" w:sz="4" w:space="0"/>
              <w:right w:val="single" w:color="auto" w:sz="4" w:space="0"/>
            </w:tcBorders>
            <w:shd w:val="clear" w:color="auto" w:fill="auto"/>
            <w:vAlign w:val="center"/>
          </w:tcPr>
          <w:p w14:paraId="489BCEB6">
            <w:pPr>
              <w:jc w:val="center"/>
              <w:textAlignment w:val="center"/>
              <w:rPr>
                <w:rFonts w:hint="eastAsia" w:ascii="宋体" w:hAnsi="宋体" w:eastAsia="宋体" w:cs="宋体"/>
                <w:sz w:val="18"/>
                <w:szCs w:val="18"/>
                <w:lang w:eastAsia="zh-CN" w:bidi="ar"/>
              </w:rPr>
            </w:pPr>
          </w:p>
        </w:tc>
        <w:tc>
          <w:tcPr>
            <w:tcW w:w="1170" w:type="dxa"/>
            <w:tcBorders>
              <w:top w:val="single" w:color="auto" w:sz="4" w:space="0"/>
              <w:left w:val="single" w:color="auto" w:sz="4" w:space="0"/>
              <w:bottom w:val="single" w:color="auto" w:sz="4" w:space="0"/>
              <w:right w:val="single" w:color="auto" w:sz="4" w:space="0"/>
            </w:tcBorders>
          </w:tcPr>
          <w:p w14:paraId="55958960">
            <w:pPr>
              <w:rPr>
                <w:rFonts w:hint="eastAsia" w:ascii="宋体" w:hAnsi="宋体" w:eastAsia="宋体" w:cs="宋体"/>
                <w:sz w:val="18"/>
                <w:szCs w:val="18"/>
                <w:lang w:eastAsia="zh-CN"/>
              </w:rPr>
            </w:pPr>
          </w:p>
          <w:p w14:paraId="7513019B">
            <w:pPr>
              <w:rPr>
                <w:rFonts w:hint="eastAsia" w:ascii="宋体" w:hAnsi="宋体" w:eastAsia="宋体" w:cs="宋体"/>
                <w:sz w:val="18"/>
                <w:szCs w:val="18"/>
                <w:lang w:eastAsia="zh-CN"/>
              </w:rPr>
            </w:pPr>
          </w:p>
          <w:p w14:paraId="5A478BEC">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审计工作措施和技术方法</w:t>
            </w:r>
          </w:p>
        </w:tc>
        <w:tc>
          <w:tcPr>
            <w:tcW w:w="4172" w:type="dxa"/>
            <w:tcBorders>
              <w:left w:val="single" w:color="auto" w:sz="4" w:space="0"/>
            </w:tcBorders>
          </w:tcPr>
          <w:p w14:paraId="4411CA48">
            <w:pPr>
              <w:pStyle w:val="11"/>
              <w:spacing w:before="59" w:line="220" w:lineRule="auto"/>
              <w:ind w:left="93"/>
              <w:rPr>
                <w:rFonts w:hint="eastAsia" w:ascii="宋体" w:hAnsi="宋体" w:eastAsia="宋体" w:cs="宋体"/>
                <w:spacing w:val="-2"/>
                <w:sz w:val="18"/>
                <w:szCs w:val="18"/>
                <w:lang w:eastAsia="zh-CN"/>
              </w:rPr>
            </w:pPr>
          </w:p>
          <w:p w14:paraId="747350BE">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是否有规范的审计工作程序，完整的审计工作部署，重点审计领域是否有可靠 的审核方法，审计程序是否充分、必要，工作底稿 编制方法和现场协调管理措施是否完备。</w:t>
            </w:r>
          </w:p>
        </w:tc>
        <w:tc>
          <w:tcPr>
            <w:tcW w:w="810" w:type="dxa"/>
          </w:tcPr>
          <w:p w14:paraId="48311ADC">
            <w:pPr>
              <w:pStyle w:val="11"/>
              <w:spacing w:before="58"/>
              <w:ind w:left="173"/>
              <w:rPr>
                <w:rFonts w:hint="eastAsia" w:ascii="宋体" w:hAnsi="宋体" w:eastAsia="宋体" w:cs="宋体"/>
                <w:spacing w:val="-3"/>
                <w:sz w:val="18"/>
                <w:szCs w:val="18"/>
                <w:lang w:eastAsia="zh-CN"/>
              </w:rPr>
            </w:pPr>
          </w:p>
          <w:p w14:paraId="3A64CCA4">
            <w:pPr>
              <w:pStyle w:val="11"/>
              <w:spacing w:before="58"/>
              <w:ind w:left="173"/>
              <w:rPr>
                <w:rFonts w:hint="eastAsia" w:ascii="宋体" w:hAnsi="宋体" w:eastAsia="宋体" w:cs="宋体"/>
                <w:spacing w:val="-3"/>
                <w:sz w:val="18"/>
                <w:szCs w:val="18"/>
                <w:lang w:eastAsia="zh-CN"/>
              </w:rPr>
            </w:pPr>
          </w:p>
          <w:p w14:paraId="7A59E7B5">
            <w:pPr>
              <w:pStyle w:val="11"/>
              <w:spacing w:before="58"/>
              <w:ind w:left="173"/>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0-2</w:t>
            </w:r>
          </w:p>
        </w:tc>
        <w:tc>
          <w:tcPr>
            <w:tcW w:w="1591" w:type="dxa"/>
          </w:tcPr>
          <w:p w14:paraId="74DD365F">
            <w:pPr>
              <w:pStyle w:val="11"/>
              <w:spacing w:before="12" w:line="320" w:lineRule="auto"/>
              <w:ind w:left="15"/>
              <w:jc w:val="both"/>
              <w:rPr>
                <w:rFonts w:hint="eastAsia" w:ascii="宋体" w:hAnsi="宋体" w:eastAsia="宋体" w:cs="宋体"/>
                <w:spacing w:val="-10"/>
                <w:sz w:val="18"/>
                <w:szCs w:val="18"/>
              </w:rPr>
            </w:pPr>
          </w:p>
        </w:tc>
      </w:tr>
      <w:tr w14:paraId="37E29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8" w:hRule="atLeast"/>
          <w:jc w:val="center"/>
        </w:trPr>
        <w:tc>
          <w:tcPr>
            <w:tcW w:w="525" w:type="dxa"/>
            <w:vMerge w:val="continue"/>
            <w:tcBorders>
              <w:left w:val="single" w:color="auto" w:sz="4" w:space="0"/>
              <w:right w:val="single" w:color="auto" w:sz="4" w:space="0"/>
            </w:tcBorders>
            <w:shd w:val="clear" w:color="auto" w:fill="auto"/>
            <w:vAlign w:val="center"/>
          </w:tcPr>
          <w:p w14:paraId="148001DC">
            <w:pPr>
              <w:jc w:val="center"/>
              <w:textAlignment w:val="center"/>
              <w:rPr>
                <w:rFonts w:hint="eastAsia" w:ascii="宋体" w:hAnsi="宋体" w:eastAsia="宋体" w:cs="宋体"/>
                <w:sz w:val="18"/>
                <w:szCs w:val="18"/>
                <w:lang w:eastAsia="zh-CN" w:bidi="ar"/>
              </w:rPr>
            </w:pPr>
          </w:p>
        </w:tc>
        <w:tc>
          <w:tcPr>
            <w:tcW w:w="1170" w:type="dxa"/>
            <w:tcBorders>
              <w:top w:val="single" w:color="auto" w:sz="4" w:space="0"/>
              <w:left w:val="single" w:color="auto" w:sz="4" w:space="0"/>
              <w:bottom w:val="single" w:color="auto" w:sz="4" w:space="0"/>
              <w:right w:val="single" w:color="auto" w:sz="4" w:space="0"/>
            </w:tcBorders>
          </w:tcPr>
          <w:p w14:paraId="0AF950B4">
            <w:pPr>
              <w:rPr>
                <w:rFonts w:hint="eastAsia" w:ascii="宋体" w:hAnsi="宋体" w:eastAsia="宋体" w:cs="宋体"/>
                <w:sz w:val="18"/>
                <w:szCs w:val="18"/>
              </w:rPr>
            </w:pPr>
          </w:p>
          <w:p w14:paraId="725D4CF1">
            <w:pPr>
              <w:rPr>
                <w:rFonts w:hint="eastAsia" w:ascii="宋体" w:hAnsi="宋体" w:eastAsia="宋体" w:cs="宋体"/>
                <w:sz w:val="18"/>
                <w:szCs w:val="18"/>
              </w:rPr>
            </w:pPr>
          </w:p>
          <w:p w14:paraId="468E2D16">
            <w:pPr>
              <w:rPr>
                <w:rFonts w:hint="eastAsia" w:ascii="宋体" w:hAnsi="宋体" w:eastAsia="宋体" w:cs="宋体"/>
                <w:sz w:val="18"/>
                <w:szCs w:val="18"/>
              </w:rPr>
            </w:pPr>
          </w:p>
          <w:p w14:paraId="39EEA298">
            <w:pPr>
              <w:rPr>
                <w:rFonts w:hint="eastAsia" w:ascii="宋体" w:hAnsi="宋体" w:eastAsia="宋体" w:cs="宋体"/>
                <w:sz w:val="18"/>
                <w:szCs w:val="18"/>
              </w:rPr>
            </w:pPr>
          </w:p>
          <w:p w14:paraId="7227F020">
            <w:pPr>
              <w:rPr>
                <w:rFonts w:hint="eastAsia" w:ascii="宋体" w:hAnsi="宋体" w:eastAsia="宋体" w:cs="宋体"/>
                <w:sz w:val="18"/>
                <w:szCs w:val="18"/>
              </w:rPr>
            </w:pPr>
          </w:p>
          <w:p w14:paraId="5F1249EA">
            <w:pPr>
              <w:rPr>
                <w:rFonts w:hint="eastAsia" w:ascii="宋体" w:hAnsi="宋体" w:eastAsia="宋体" w:cs="宋体"/>
                <w:sz w:val="18"/>
                <w:szCs w:val="18"/>
              </w:rPr>
            </w:pPr>
          </w:p>
          <w:p w14:paraId="6F77F995">
            <w:pPr>
              <w:ind w:left="178" w:leftChars="85" w:firstLine="0" w:firstLineChars="0"/>
              <w:rPr>
                <w:rFonts w:hint="eastAsia" w:ascii="宋体" w:hAnsi="宋体" w:eastAsia="宋体" w:cs="宋体"/>
                <w:sz w:val="18"/>
                <w:szCs w:val="18"/>
              </w:rPr>
            </w:pPr>
            <w:r>
              <w:rPr>
                <w:rFonts w:hint="eastAsia" w:ascii="宋体" w:hAnsi="宋体" w:eastAsia="宋体" w:cs="宋体"/>
                <w:sz w:val="18"/>
                <w:szCs w:val="18"/>
              </w:rPr>
              <w:t>审计进度控制措施</w:t>
            </w:r>
          </w:p>
        </w:tc>
        <w:tc>
          <w:tcPr>
            <w:tcW w:w="4172" w:type="dxa"/>
            <w:tcBorders>
              <w:left w:val="single" w:color="auto" w:sz="4" w:space="0"/>
            </w:tcBorders>
          </w:tcPr>
          <w:p w14:paraId="73A8AB54">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审计进度安排是否合理可行（0-3分）                                                                                    1、优秀标准：（1）覆盖全部审计阶段（准备、现场审计、报告初稿、报告终稿），进度计划具体到日，精准分析高风险环节，对高风险环节设置合理缓冲期（缓冲时间占总工期的10%-20%），得3分；</w:t>
            </w:r>
          </w:p>
          <w:p w14:paraId="6C50E5CE">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2、良好标准：（1）覆盖全部审计阶段（准备、现场审计、报告初稿、报告终稿），进度计划具体到周，精准分析高风险环节，对高风险环节有基本缓冲期，得2分；</w:t>
            </w:r>
          </w:p>
          <w:p w14:paraId="20D9BBFE">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 xml:space="preserve">3、一般标准：（1）有遗漏审计阶段（准备、现场审计、报告初稿、报告终稿），进度计划笼统，未能分析高风险环节，得1分；（未提供不得分）                                                                                                        </w:t>
            </w:r>
          </w:p>
          <w:p w14:paraId="2F1A4A32">
            <w:pPr>
              <w:pStyle w:val="11"/>
              <w:spacing w:before="59" w:line="220" w:lineRule="auto"/>
              <w:rPr>
                <w:rFonts w:hint="eastAsia" w:ascii="宋体" w:hAnsi="宋体" w:eastAsia="宋体" w:cs="宋体"/>
                <w:spacing w:val="-2"/>
                <w:sz w:val="18"/>
                <w:szCs w:val="18"/>
                <w:lang w:eastAsia="zh-CN"/>
              </w:rPr>
            </w:pPr>
          </w:p>
          <w:p w14:paraId="4F552C67">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相关进度目标是否符合招标人对审计进度的要求（0-3分）（客观）：以供应商承诺的工期的平均值作为基准值，基准值得3分，供应商承诺的工期每低基准值的10%，扣0.5分，每高于基准值的10%，扣1分。</w:t>
            </w:r>
          </w:p>
        </w:tc>
        <w:tc>
          <w:tcPr>
            <w:tcW w:w="810" w:type="dxa"/>
          </w:tcPr>
          <w:p w14:paraId="5024F1F4">
            <w:pPr>
              <w:pStyle w:val="11"/>
              <w:spacing w:before="58"/>
              <w:ind w:left="173"/>
              <w:rPr>
                <w:rFonts w:hint="eastAsia" w:ascii="宋体" w:hAnsi="宋体" w:eastAsia="宋体" w:cs="宋体"/>
                <w:spacing w:val="-3"/>
                <w:sz w:val="18"/>
                <w:szCs w:val="18"/>
                <w:lang w:eastAsia="zh-CN"/>
              </w:rPr>
            </w:pPr>
          </w:p>
          <w:p w14:paraId="155D01A7">
            <w:pPr>
              <w:pStyle w:val="11"/>
              <w:spacing w:before="58"/>
              <w:ind w:left="173"/>
              <w:rPr>
                <w:rFonts w:hint="eastAsia" w:ascii="宋体" w:hAnsi="宋体" w:eastAsia="宋体" w:cs="宋体"/>
                <w:spacing w:val="-3"/>
                <w:sz w:val="18"/>
                <w:szCs w:val="18"/>
                <w:lang w:eastAsia="zh-CN"/>
              </w:rPr>
            </w:pPr>
          </w:p>
          <w:p w14:paraId="01DBDFDE">
            <w:pPr>
              <w:pStyle w:val="11"/>
              <w:spacing w:before="58"/>
              <w:ind w:left="173"/>
              <w:rPr>
                <w:rFonts w:hint="eastAsia" w:ascii="宋体" w:hAnsi="宋体" w:eastAsia="宋体" w:cs="宋体"/>
                <w:spacing w:val="-3"/>
                <w:sz w:val="18"/>
                <w:szCs w:val="18"/>
                <w:lang w:eastAsia="zh-CN"/>
              </w:rPr>
            </w:pPr>
          </w:p>
          <w:p w14:paraId="2B548AF8">
            <w:pPr>
              <w:pStyle w:val="11"/>
              <w:spacing w:before="58"/>
              <w:ind w:left="173"/>
              <w:rPr>
                <w:rFonts w:hint="eastAsia" w:ascii="宋体" w:hAnsi="宋体" w:eastAsia="宋体" w:cs="宋体"/>
                <w:spacing w:val="-3"/>
                <w:sz w:val="18"/>
                <w:szCs w:val="18"/>
                <w:lang w:eastAsia="zh-CN"/>
              </w:rPr>
            </w:pPr>
          </w:p>
          <w:p w14:paraId="1DE3FE68">
            <w:pPr>
              <w:pStyle w:val="11"/>
              <w:spacing w:before="58"/>
              <w:ind w:left="173"/>
              <w:rPr>
                <w:rFonts w:hint="eastAsia" w:ascii="宋体" w:hAnsi="宋体" w:eastAsia="宋体" w:cs="宋体"/>
                <w:spacing w:val="-3"/>
                <w:sz w:val="18"/>
                <w:szCs w:val="18"/>
                <w:lang w:eastAsia="zh-CN"/>
              </w:rPr>
            </w:pPr>
          </w:p>
          <w:p w14:paraId="49169AC4">
            <w:pPr>
              <w:pStyle w:val="11"/>
              <w:spacing w:before="58"/>
              <w:ind w:left="173"/>
              <w:rPr>
                <w:rFonts w:hint="eastAsia" w:ascii="宋体" w:hAnsi="宋体" w:eastAsia="宋体" w:cs="宋体"/>
                <w:spacing w:val="-3"/>
                <w:sz w:val="18"/>
                <w:szCs w:val="18"/>
                <w:lang w:eastAsia="zh-CN"/>
              </w:rPr>
            </w:pPr>
          </w:p>
          <w:p w14:paraId="0141412A">
            <w:pPr>
              <w:pStyle w:val="11"/>
              <w:spacing w:before="58"/>
              <w:ind w:left="173"/>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0-6</w:t>
            </w:r>
          </w:p>
        </w:tc>
        <w:tc>
          <w:tcPr>
            <w:tcW w:w="1591" w:type="dxa"/>
          </w:tcPr>
          <w:p w14:paraId="6A0E0A68">
            <w:pPr>
              <w:pStyle w:val="11"/>
              <w:spacing w:before="12" w:line="320" w:lineRule="auto"/>
              <w:ind w:left="15"/>
              <w:jc w:val="both"/>
              <w:rPr>
                <w:rFonts w:hint="eastAsia" w:ascii="宋体" w:hAnsi="宋体" w:eastAsia="宋体" w:cs="宋体"/>
                <w:spacing w:val="-10"/>
                <w:sz w:val="18"/>
                <w:szCs w:val="18"/>
                <w:lang w:eastAsia="zh-CN"/>
              </w:rPr>
            </w:pPr>
          </w:p>
          <w:p w14:paraId="65239FE0">
            <w:pPr>
              <w:pStyle w:val="11"/>
              <w:spacing w:before="12" w:line="320" w:lineRule="auto"/>
              <w:ind w:left="15"/>
              <w:jc w:val="both"/>
              <w:rPr>
                <w:rFonts w:hint="eastAsia" w:ascii="宋体" w:hAnsi="宋体" w:eastAsia="宋体" w:cs="宋体"/>
                <w:spacing w:val="-10"/>
                <w:sz w:val="18"/>
                <w:szCs w:val="18"/>
                <w:lang w:eastAsia="zh-CN"/>
              </w:rPr>
            </w:pPr>
          </w:p>
          <w:p w14:paraId="06627BD2">
            <w:pPr>
              <w:pStyle w:val="11"/>
              <w:spacing w:before="12" w:line="320" w:lineRule="auto"/>
              <w:ind w:left="15"/>
              <w:jc w:val="both"/>
              <w:rPr>
                <w:rFonts w:hint="eastAsia" w:ascii="宋体" w:hAnsi="宋体" w:eastAsia="宋体" w:cs="宋体"/>
                <w:spacing w:val="-10"/>
                <w:sz w:val="18"/>
                <w:szCs w:val="18"/>
                <w:lang w:eastAsia="zh-CN"/>
              </w:rPr>
            </w:pPr>
          </w:p>
          <w:p w14:paraId="4A079281">
            <w:pPr>
              <w:pStyle w:val="11"/>
              <w:spacing w:before="12" w:line="320" w:lineRule="auto"/>
              <w:jc w:val="both"/>
              <w:rPr>
                <w:rFonts w:hint="eastAsia" w:ascii="宋体" w:hAnsi="宋体" w:eastAsia="宋体" w:cs="宋体"/>
                <w:spacing w:val="-10"/>
                <w:sz w:val="18"/>
                <w:szCs w:val="18"/>
                <w:lang w:eastAsia="zh-CN"/>
              </w:rPr>
            </w:pPr>
            <w:r>
              <w:rPr>
                <w:rFonts w:hint="eastAsia" w:ascii="宋体" w:hAnsi="宋体" w:eastAsia="宋体" w:cs="宋体"/>
                <w:spacing w:val="-10"/>
                <w:sz w:val="18"/>
                <w:szCs w:val="18"/>
                <w:lang w:eastAsia="zh-CN"/>
              </w:rPr>
              <w:t>供应商须提供工期承诺函，不提供或承诺的工期超过170日的，不得分</w:t>
            </w:r>
          </w:p>
        </w:tc>
      </w:tr>
      <w:tr w14:paraId="36138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jc w:val="center"/>
        </w:trPr>
        <w:tc>
          <w:tcPr>
            <w:tcW w:w="525" w:type="dxa"/>
            <w:vMerge w:val="restart"/>
            <w:tcBorders>
              <w:left w:val="single" w:color="auto" w:sz="4" w:space="0"/>
              <w:right w:val="single" w:color="auto" w:sz="4" w:space="0"/>
            </w:tcBorders>
            <w:shd w:val="clear" w:color="auto" w:fill="auto"/>
            <w:vAlign w:val="center"/>
          </w:tcPr>
          <w:p w14:paraId="2A0C10CF">
            <w:pPr>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其</w:t>
            </w:r>
          </w:p>
          <w:p w14:paraId="7F5FB31F">
            <w:pPr>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他</w:t>
            </w:r>
          </w:p>
        </w:tc>
        <w:tc>
          <w:tcPr>
            <w:tcW w:w="1170" w:type="dxa"/>
            <w:tcBorders>
              <w:top w:val="single" w:color="auto" w:sz="4" w:space="0"/>
              <w:left w:val="single" w:color="auto" w:sz="4" w:space="0"/>
              <w:bottom w:val="single" w:color="auto" w:sz="4" w:space="0"/>
              <w:right w:val="single" w:color="auto" w:sz="4" w:space="0"/>
            </w:tcBorders>
          </w:tcPr>
          <w:p w14:paraId="4EFC8A0E">
            <w:pPr>
              <w:rPr>
                <w:rFonts w:hint="eastAsia" w:ascii="宋体" w:hAnsi="宋体" w:eastAsia="宋体" w:cs="宋体"/>
                <w:sz w:val="18"/>
                <w:szCs w:val="18"/>
              </w:rPr>
            </w:pPr>
          </w:p>
          <w:p w14:paraId="7ECED9B4">
            <w:pPr>
              <w:rPr>
                <w:rFonts w:hint="eastAsia" w:ascii="宋体" w:hAnsi="宋体" w:eastAsia="宋体" w:cs="宋体"/>
                <w:sz w:val="18"/>
                <w:szCs w:val="18"/>
              </w:rPr>
            </w:pPr>
          </w:p>
          <w:p w14:paraId="3462567C">
            <w:pPr>
              <w:rPr>
                <w:rFonts w:hint="eastAsia" w:ascii="宋体" w:hAnsi="宋体" w:eastAsia="宋体" w:cs="宋体"/>
                <w:sz w:val="18"/>
                <w:szCs w:val="18"/>
              </w:rPr>
            </w:pPr>
          </w:p>
          <w:p w14:paraId="7FCA81D4">
            <w:pPr>
              <w:ind w:left="357" w:leftChars="170" w:firstLine="0" w:firstLineChars="0"/>
              <w:rPr>
                <w:rFonts w:hint="eastAsia" w:ascii="宋体" w:hAnsi="宋体" w:eastAsia="宋体" w:cs="宋体"/>
                <w:sz w:val="18"/>
                <w:szCs w:val="18"/>
              </w:rPr>
            </w:pPr>
            <w:r>
              <w:rPr>
                <w:rFonts w:hint="eastAsia" w:ascii="宋体" w:hAnsi="宋体" w:eastAsia="宋体" w:cs="宋体"/>
                <w:sz w:val="18"/>
                <w:szCs w:val="18"/>
              </w:rPr>
              <w:t>信息安全管理</w:t>
            </w:r>
          </w:p>
        </w:tc>
        <w:tc>
          <w:tcPr>
            <w:tcW w:w="4172" w:type="dxa"/>
            <w:tcBorders>
              <w:left w:val="single" w:color="auto" w:sz="4" w:space="0"/>
            </w:tcBorders>
          </w:tcPr>
          <w:p w14:paraId="01CF00C7">
            <w:pPr>
              <w:pStyle w:val="11"/>
              <w:numPr>
                <w:ilvl w:val="0"/>
                <w:numId w:val="0"/>
              </w:numPr>
              <w:spacing w:before="59" w:line="220" w:lineRule="auto"/>
              <w:ind w:left="178" w:leftChars="85" w:firstLine="0" w:firstLineChars="0"/>
              <w:rPr>
                <w:rFonts w:hint="eastAsia" w:ascii="宋体" w:hAnsi="宋体" w:eastAsia="宋体" w:cs="宋体"/>
                <w:spacing w:val="-2"/>
                <w:sz w:val="18"/>
                <w:szCs w:val="18"/>
                <w:lang w:eastAsia="zh-CN"/>
              </w:rPr>
            </w:pPr>
            <w:r>
              <w:rPr>
                <w:rFonts w:hint="eastAsia" w:cs="宋体"/>
                <w:spacing w:val="-2"/>
                <w:sz w:val="18"/>
                <w:szCs w:val="18"/>
                <w:lang w:val="en-US" w:eastAsia="zh-CN"/>
              </w:rPr>
              <w:t>1、</w:t>
            </w:r>
            <w:r>
              <w:rPr>
                <w:rFonts w:hint="eastAsia" w:ascii="宋体" w:hAnsi="宋体" w:eastAsia="宋体" w:cs="宋体"/>
                <w:spacing w:val="-2"/>
                <w:sz w:val="18"/>
                <w:szCs w:val="18"/>
                <w:lang w:eastAsia="zh-CN"/>
              </w:rPr>
              <w:t>优秀标准：供应商信息安全管理机制在保密性、科学性、合理性、全面性、针对性等方面十分优秀（得1分）；</w:t>
            </w:r>
          </w:p>
          <w:p w14:paraId="19CF29C4">
            <w:pPr>
              <w:pStyle w:val="11"/>
              <w:numPr>
                <w:ilvl w:val="0"/>
                <w:numId w:val="0"/>
              </w:numPr>
              <w:spacing w:before="59" w:line="220" w:lineRule="auto"/>
              <w:ind w:left="93" w:leftChars="0"/>
              <w:rPr>
                <w:rFonts w:hint="eastAsia" w:ascii="宋体" w:hAnsi="宋体" w:eastAsia="宋体" w:cs="宋体"/>
                <w:spacing w:val="-2"/>
                <w:sz w:val="18"/>
                <w:szCs w:val="18"/>
                <w:lang w:eastAsia="zh-CN"/>
              </w:rPr>
            </w:pPr>
            <w:r>
              <w:rPr>
                <w:rFonts w:hint="eastAsia" w:cs="宋体"/>
                <w:spacing w:val="-2"/>
                <w:sz w:val="18"/>
                <w:szCs w:val="18"/>
                <w:lang w:val="en-US" w:eastAsia="zh-CN"/>
              </w:rPr>
              <w:t>2、</w:t>
            </w:r>
            <w:r>
              <w:rPr>
                <w:rFonts w:hint="eastAsia" w:ascii="宋体" w:hAnsi="宋体" w:eastAsia="宋体" w:cs="宋体"/>
                <w:spacing w:val="-2"/>
                <w:sz w:val="18"/>
                <w:szCs w:val="18"/>
                <w:lang w:eastAsia="zh-CN"/>
              </w:rPr>
              <w:t>良好标准：供应商信息安全管理机制在保密性、科学性、合理性、全面性、针对性等方面良好（得0.5分）；</w:t>
            </w:r>
          </w:p>
          <w:p w14:paraId="29421FA2">
            <w:pPr>
              <w:pStyle w:val="11"/>
              <w:numPr>
                <w:ilvl w:val="0"/>
                <w:numId w:val="0"/>
              </w:numPr>
              <w:spacing w:before="59" w:line="220" w:lineRule="auto"/>
              <w:ind w:left="93" w:leftChars="0"/>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3、一般标准：供应商信息安全管理机制一般（得0分）。</w:t>
            </w:r>
          </w:p>
        </w:tc>
        <w:tc>
          <w:tcPr>
            <w:tcW w:w="810" w:type="dxa"/>
          </w:tcPr>
          <w:p w14:paraId="6105099F">
            <w:pPr>
              <w:pStyle w:val="11"/>
              <w:spacing w:before="58"/>
              <w:ind w:left="173"/>
              <w:rPr>
                <w:rFonts w:hint="eastAsia" w:ascii="宋体" w:hAnsi="宋体" w:eastAsia="宋体" w:cs="宋体"/>
                <w:spacing w:val="-3"/>
                <w:sz w:val="18"/>
                <w:szCs w:val="18"/>
                <w:lang w:eastAsia="zh-CN"/>
              </w:rPr>
            </w:pPr>
          </w:p>
          <w:p w14:paraId="4901F7CD">
            <w:pPr>
              <w:pStyle w:val="11"/>
              <w:spacing w:before="58"/>
              <w:ind w:left="173"/>
              <w:rPr>
                <w:rFonts w:hint="eastAsia" w:ascii="宋体" w:hAnsi="宋体" w:eastAsia="宋体" w:cs="宋体"/>
                <w:spacing w:val="-3"/>
                <w:sz w:val="18"/>
                <w:szCs w:val="18"/>
                <w:lang w:eastAsia="zh-CN"/>
              </w:rPr>
            </w:pPr>
          </w:p>
          <w:p w14:paraId="6FBE6272">
            <w:pPr>
              <w:pStyle w:val="11"/>
              <w:spacing w:before="58"/>
              <w:ind w:left="173"/>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0-1</w:t>
            </w:r>
          </w:p>
        </w:tc>
        <w:tc>
          <w:tcPr>
            <w:tcW w:w="1591" w:type="dxa"/>
          </w:tcPr>
          <w:p w14:paraId="55763C54">
            <w:pPr>
              <w:pStyle w:val="11"/>
              <w:spacing w:before="12" w:line="320" w:lineRule="auto"/>
              <w:ind w:left="15"/>
              <w:jc w:val="both"/>
              <w:rPr>
                <w:rFonts w:hint="eastAsia" w:ascii="宋体" w:hAnsi="宋体" w:eastAsia="宋体" w:cs="宋体"/>
                <w:spacing w:val="-10"/>
                <w:sz w:val="18"/>
                <w:szCs w:val="18"/>
              </w:rPr>
            </w:pPr>
          </w:p>
        </w:tc>
      </w:tr>
      <w:tr w14:paraId="37659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jc w:val="center"/>
        </w:trPr>
        <w:tc>
          <w:tcPr>
            <w:tcW w:w="525" w:type="dxa"/>
            <w:vMerge w:val="continue"/>
            <w:tcBorders>
              <w:left w:val="single" w:color="auto" w:sz="4" w:space="0"/>
              <w:right w:val="single" w:color="auto" w:sz="4" w:space="0"/>
            </w:tcBorders>
            <w:shd w:val="clear" w:color="auto" w:fill="auto"/>
            <w:vAlign w:val="center"/>
          </w:tcPr>
          <w:p w14:paraId="17994FA0">
            <w:pPr>
              <w:jc w:val="center"/>
              <w:textAlignment w:val="center"/>
              <w:rPr>
                <w:rFonts w:hint="eastAsia" w:ascii="宋体" w:hAnsi="宋体" w:eastAsia="宋体" w:cs="宋体"/>
                <w:sz w:val="18"/>
                <w:szCs w:val="18"/>
                <w:lang w:eastAsia="zh-CN" w:bidi="ar"/>
              </w:rPr>
            </w:pPr>
          </w:p>
        </w:tc>
        <w:tc>
          <w:tcPr>
            <w:tcW w:w="1170" w:type="dxa"/>
            <w:tcBorders>
              <w:top w:val="single" w:color="auto" w:sz="4" w:space="0"/>
              <w:left w:val="single" w:color="auto" w:sz="4" w:space="0"/>
              <w:bottom w:val="single" w:color="auto" w:sz="4" w:space="0"/>
              <w:right w:val="single" w:color="auto" w:sz="4" w:space="0"/>
            </w:tcBorders>
          </w:tcPr>
          <w:p w14:paraId="1501F327">
            <w:pPr>
              <w:rPr>
                <w:rFonts w:hint="eastAsia" w:ascii="宋体" w:hAnsi="宋体" w:eastAsia="宋体" w:cs="宋体"/>
                <w:sz w:val="18"/>
                <w:szCs w:val="18"/>
                <w:lang w:eastAsia="zh-CN"/>
              </w:rPr>
            </w:pPr>
          </w:p>
          <w:p w14:paraId="41B654C6">
            <w:pPr>
              <w:rPr>
                <w:rFonts w:hint="eastAsia" w:ascii="宋体" w:hAnsi="宋体" w:eastAsia="宋体" w:cs="宋体"/>
                <w:sz w:val="18"/>
                <w:szCs w:val="18"/>
                <w:lang w:eastAsia="zh-CN"/>
              </w:rPr>
            </w:pPr>
          </w:p>
          <w:p w14:paraId="7BA5EE73">
            <w:pPr>
              <w:rPr>
                <w:rFonts w:hint="eastAsia" w:ascii="宋体" w:hAnsi="宋体" w:eastAsia="宋体" w:cs="宋体"/>
                <w:sz w:val="18"/>
                <w:szCs w:val="18"/>
                <w:lang w:eastAsia="zh-CN"/>
              </w:rPr>
            </w:pPr>
          </w:p>
          <w:p w14:paraId="5D621856">
            <w:pPr>
              <w:ind w:left="178" w:leftChars="85" w:firstLine="0" w:firstLineChars="0"/>
              <w:rPr>
                <w:rFonts w:hint="eastAsia" w:ascii="宋体" w:hAnsi="宋体" w:eastAsia="宋体" w:cs="宋体"/>
                <w:sz w:val="18"/>
                <w:szCs w:val="18"/>
                <w:lang w:eastAsia="zh-CN"/>
              </w:rPr>
            </w:pPr>
          </w:p>
          <w:p w14:paraId="6F167FF8">
            <w:pPr>
              <w:ind w:left="178" w:leftChars="85" w:firstLine="180" w:firstLineChars="100"/>
              <w:rPr>
                <w:rFonts w:hint="eastAsia" w:ascii="宋体" w:hAnsi="宋体" w:eastAsia="宋体" w:cs="宋体"/>
                <w:sz w:val="18"/>
                <w:szCs w:val="18"/>
                <w:lang w:eastAsia="zh-CN"/>
              </w:rPr>
            </w:pPr>
            <w:r>
              <w:rPr>
                <w:rFonts w:hint="eastAsia" w:ascii="宋体" w:hAnsi="宋体" w:eastAsia="宋体" w:cs="宋体"/>
                <w:sz w:val="18"/>
                <w:szCs w:val="18"/>
                <w:lang w:eastAsia="zh-CN"/>
              </w:rPr>
              <w:t>风险</w:t>
            </w:r>
          </w:p>
          <w:p w14:paraId="2D44146F">
            <w:pPr>
              <w:ind w:left="178" w:leftChars="85" w:firstLine="180" w:firstLineChars="100"/>
              <w:rPr>
                <w:rFonts w:hint="eastAsia" w:ascii="宋体" w:hAnsi="宋体" w:eastAsia="宋体" w:cs="宋体"/>
                <w:sz w:val="18"/>
                <w:szCs w:val="18"/>
                <w:lang w:eastAsia="zh-CN"/>
              </w:rPr>
            </w:pPr>
            <w:r>
              <w:rPr>
                <w:rFonts w:hint="eastAsia" w:ascii="宋体" w:hAnsi="宋体" w:eastAsia="宋体" w:cs="宋体"/>
                <w:sz w:val="18"/>
                <w:szCs w:val="18"/>
                <w:lang w:eastAsia="zh-CN"/>
              </w:rPr>
              <w:t>承担</w:t>
            </w:r>
          </w:p>
          <w:p w14:paraId="463BAF33">
            <w:pPr>
              <w:ind w:left="178" w:leftChars="85" w:firstLine="180" w:firstLineChars="100"/>
              <w:rPr>
                <w:rFonts w:hint="eastAsia" w:ascii="宋体" w:hAnsi="宋体" w:eastAsia="宋体" w:cs="宋体"/>
                <w:sz w:val="18"/>
                <w:szCs w:val="18"/>
                <w:lang w:eastAsia="zh-CN"/>
              </w:rPr>
            </w:pPr>
            <w:r>
              <w:rPr>
                <w:rFonts w:hint="eastAsia" w:ascii="宋体" w:hAnsi="宋体" w:eastAsia="宋体" w:cs="宋体"/>
                <w:sz w:val="18"/>
                <w:szCs w:val="18"/>
                <w:lang w:eastAsia="zh-CN"/>
              </w:rPr>
              <w:t>能力</w:t>
            </w:r>
          </w:p>
          <w:p w14:paraId="41728A9D">
            <w:pPr>
              <w:ind w:left="178" w:leftChars="85"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（客观）</w:t>
            </w:r>
          </w:p>
        </w:tc>
        <w:tc>
          <w:tcPr>
            <w:tcW w:w="4172" w:type="dxa"/>
            <w:tcBorders>
              <w:left w:val="single" w:color="auto" w:sz="4" w:space="0"/>
            </w:tcBorders>
          </w:tcPr>
          <w:p w14:paraId="2699D3AA">
            <w:pPr>
              <w:pStyle w:val="11"/>
              <w:spacing w:before="59" w:line="220" w:lineRule="auto"/>
              <w:ind w:left="93"/>
              <w:rPr>
                <w:rFonts w:hint="eastAsia" w:ascii="宋体" w:hAnsi="宋体" w:eastAsia="宋体" w:cs="宋体"/>
                <w:spacing w:val="-2"/>
                <w:sz w:val="18"/>
                <w:szCs w:val="18"/>
                <w:lang w:eastAsia="zh-CN"/>
              </w:rPr>
            </w:pPr>
          </w:p>
          <w:p w14:paraId="4A6625C6">
            <w:pPr>
              <w:pStyle w:val="11"/>
              <w:spacing w:before="59" w:line="220" w:lineRule="auto"/>
              <w:ind w:left="93"/>
              <w:rPr>
                <w:rFonts w:hint="eastAsia" w:ascii="宋体" w:hAnsi="宋体" w:eastAsia="宋体" w:cs="宋体"/>
                <w:spacing w:val="-2"/>
                <w:sz w:val="18"/>
                <w:szCs w:val="18"/>
                <w:lang w:eastAsia="zh-CN"/>
              </w:rPr>
            </w:pPr>
          </w:p>
          <w:p w14:paraId="12300663">
            <w:pPr>
              <w:pStyle w:val="11"/>
              <w:spacing w:before="59" w:line="220" w:lineRule="auto"/>
              <w:ind w:left="93"/>
              <w:rPr>
                <w:rFonts w:hint="eastAsia" w:ascii="宋体" w:hAnsi="宋体" w:eastAsia="宋体" w:cs="宋体"/>
                <w:spacing w:val="-2"/>
                <w:sz w:val="18"/>
                <w:szCs w:val="18"/>
                <w:lang w:eastAsia="zh-CN"/>
              </w:rPr>
            </w:pPr>
          </w:p>
          <w:p w14:paraId="28B1B0D6">
            <w:pPr>
              <w:pStyle w:val="11"/>
              <w:spacing w:before="59" w:line="220" w:lineRule="auto"/>
              <w:ind w:left="93"/>
              <w:rPr>
                <w:rFonts w:hint="eastAsia" w:ascii="宋体" w:hAnsi="宋体" w:eastAsia="宋体" w:cs="宋体"/>
                <w:spacing w:val="-2"/>
                <w:sz w:val="18"/>
                <w:szCs w:val="18"/>
                <w:lang w:eastAsia="zh-CN"/>
              </w:rPr>
            </w:pPr>
          </w:p>
          <w:p w14:paraId="3E630DB4">
            <w:pPr>
              <w:pStyle w:val="11"/>
              <w:spacing w:before="59" w:line="220" w:lineRule="auto"/>
              <w:ind w:left="178" w:leftChars="85" w:firstLine="0" w:firstLineChars="0"/>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购买的执业保险或提取的执行风险基金，保险金额和执业风险基金合计在2000万元以上的，得1分；</w:t>
            </w:r>
          </w:p>
        </w:tc>
        <w:tc>
          <w:tcPr>
            <w:tcW w:w="810" w:type="dxa"/>
          </w:tcPr>
          <w:p w14:paraId="62BF9652">
            <w:pPr>
              <w:pStyle w:val="11"/>
              <w:spacing w:before="58"/>
              <w:ind w:left="173"/>
              <w:rPr>
                <w:rFonts w:hint="eastAsia" w:ascii="宋体" w:hAnsi="宋体" w:eastAsia="宋体" w:cs="宋体"/>
                <w:spacing w:val="-3"/>
                <w:sz w:val="18"/>
                <w:szCs w:val="18"/>
                <w:lang w:eastAsia="zh-CN"/>
              </w:rPr>
            </w:pPr>
          </w:p>
          <w:p w14:paraId="29AEA462">
            <w:pPr>
              <w:pStyle w:val="11"/>
              <w:spacing w:before="58"/>
              <w:ind w:left="173"/>
              <w:rPr>
                <w:rFonts w:hint="eastAsia" w:ascii="宋体" w:hAnsi="宋体" w:eastAsia="宋体" w:cs="宋体"/>
                <w:spacing w:val="-3"/>
                <w:sz w:val="18"/>
                <w:szCs w:val="18"/>
                <w:lang w:eastAsia="zh-CN"/>
              </w:rPr>
            </w:pPr>
          </w:p>
          <w:p w14:paraId="51376E72">
            <w:pPr>
              <w:pStyle w:val="11"/>
              <w:spacing w:before="58"/>
              <w:ind w:left="173"/>
              <w:rPr>
                <w:rFonts w:hint="eastAsia" w:ascii="宋体" w:hAnsi="宋体" w:eastAsia="宋体" w:cs="宋体"/>
                <w:spacing w:val="-3"/>
                <w:sz w:val="18"/>
                <w:szCs w:val="18"/>
                <w:lang w:eastAsia="zh-CN"/>
              </w:rPr>
            </w:pPr>
          </w:p>
          <w:p w14:paraId="139CB6D9">
            <w:pPr>
              <w:pStyle w:val="11"/>
              <w:spacing w:before="58"/>
              <w:ind w:left="173"/>
              <w:rPr>
                <w:rFonts w:hint="eastAsia" w:ascii="宋体" w:hAnsi="宋体" w:eastAsia="宋体" w:cs="宋体"/>
                <w:spacing w:val="-3"/>
                <w:sz w:val="18"/>
                <w:szCs w:val="18"/>
                <w:lang w:eastAsia="zh-CN"/>
              </w:rPr>
            </w:pPr>
          </w:p>
          <w:p w14:paraId="27DA7E8E">
            <w:pPr>
              <w:pStyle w:val="11"/>
              <w:spacing w:before="58"/>
              <w:ind w:left="173"/>
              <w:rPr>
                <w:rFonts w:hint="eastAsia" w:ascii="宋体" w:hAnsi="宋体" w:eastAsia="宋体" w:cs="宋体"/>
                <w:spacing w:val="-3"/>
                <w:sz w:val="18"/>
                <w:szCs w:val="18"/>
                <w:lang w:eastAsia="zh-CN"/>
              </w:rPr>
            </w:pPr>
          </w:p>
          <w:p w14:paraId="74912093">
            <w:pPr>
              <w:pStyle w:val="11"/>
              <w:spacing w:before="58"/>
              <w:ind w:left="173" w:firstLine="174" w:firstLineChars="100"/>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1</w:t>
            </w:r>
          </w:p>
        </w:tc>
        <w:tc>
          <w:tcPr>
            <w:tcW w:w="1591" w:type="dxa"/>
          </w:tcPr>
          <w:p w14:paraId="701AB95E">
            <w:pPr>
              <w:pStyle w:val="11"/>
              <w:spacing w:before="12" w:line="320" w:lineRule="auto"/>
              <w:ind w:left="15"/>
              <w:jc w:val="both"/>
              <w:rPr>
                <w:rFonts w:hint="eastAsia" w:ascii="宋体" w:hAnsi="宋体" w:eastAsia="宋体" w:cs="宋体"/>
                <w:spacing w:val="-10"/>
                <w:sz w:val="18"/>
                <w:szCs w:val="18"/>
                <w:lang w:eastAsia="zh-CN"/>
              </w:rPr>
            </w:pPr>
            <w:r>
              <w:rPr>
                <w:rFonts w:hint="eastAsia" w:ascii="宋体" w:hAnsi="宋体" w:eastAsia="宋体" w:cs="宋体"/>
                <w:spacing w:val="-10"/>
                <w:sz w:val="18"/>
                <w:szCs w:val="18"/>
                <w:lang w:eastAsia="zh-CN"/>
              </w:rPr>
              <w:t>供应商须提供保险合同等凭证（须显示保险金额）与执业风险基金提取的帐面记录与存款余额（若存款余额小于帐面记录，按存款余额计）</w:t>
            </w:r>
          </w:p>
        </w:tc>
      </w:tr>
      <w:tr w14:paraId="4C764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3" w:hRule="atLeast"/>
          <w:jc w:val="center"/>
        </w:trPr>
        <w:tc>
          <w:tcPr>
            <w:tcW w:w="525" w:type="dxa"/>
            <w:tcBorders>
              <w:left w:val="single" w:color="auto" w:sz="4" w:space="0"/>
              <w:right w:val="single" w:color="auto" w:sz="4" w:space="0"/>
            </w:tcBorders>
            <w:shd w:val="clear" w:color="auto" w:fill="auto"/>
            <w:vAlign w:val="center"/>
          </w:tcPr>
          <w:p w14:paraId="46C6E169">
            <w:pPr>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商务报价</w:t>
            </w:r>
          </w:p>
        </w:tc>
        <w:tc>
          <w:tcPr>
            <w:tcW w:w="1170" w:type="dxa"/>
            <w:tcBorders>
              <w:top w:val="single" w:color="auto" w:sz="4" w:space="0"/>
              <w:left w:val="single" w:color="auto" w:sz="4" w:space="0"/>
              <w:bottom w:val="single" w:color="auto" w:sz="4" w:space="0"/>
              <w:right w:val="single" w:color="auto" w:sz="4" w:space="0"/>
            </w:tcBorders>
          </w:tcPr>
          <w:p w14:paraId="2C2E3C7F">
            <w:pPr>
              <w:rPr>
                <w:rFonts w:hint="eastAsia" w:ascii="宋体" w:hAnsi="宋体" w:eastAsia="宋体" w:cs="宋体"/>
                <w:sz w:val="18"/>
                <w:szCs w:val="18"/>
              </w:rPr>
            </w:pPr>
          </w:p>
          <w:p w14:paraId="5D887404">
            <w:pPr>
              <w:rPr>
                <w:rFonts w:hint="eastAsia" w:ascii="宋体" w:hAnsi="宋体" w:eastAsia="宋体" w:cs="宋体"/>
                <w:sz w:val="18"/>
                <w:szCs w:val="18"/>
              </w:rPr>
            </w:pPr>
          </w:p>
          <w:p w14:paraId="6DC32E82">
            <w:pPr>
              <w:ind w:firstLine="180" w:firstLineChars="100"/>
              <w:rPr>
                <w:rFonts w:hint="eastAsia" w:ascii="宋体" w:hAnsi="宋体" w:eastAsia="宋体" w:cs="宋体"/>
                <w:sz w:val="18"/>
                <w:szCs w:val="18"/>
              </w:rPr>
            </w:pPr>
            <w:r>
              <w:rPr>
                <w:rFonts w:hint="eastAsia" w:ascii="宋体" w:hAnsi="宋体" w:eastAsia="宋体" w:cs="宋体"/>
                <w:sz w:val="18"/>
                <w:szCs w:val="18"/>
              </w:rPr>
              <w:t>审计报价</w:t>
            </w:r>
          </w:p>
          <w:p w14:paraId="1B5510A0">
            <w:pPr>
              <w:ind w:firstLine="180" w:firstLineChars="100"/>
              <w:rPr>
                <w:rFonts w:hint="eastAsia" w:ascii="宋体" w:hAnsi="宋体" w:eastAsia="宋体" w:cs="宋体"/>
                <w:sz w:val="18"/>
                <w:szCs w:val="18"/>
              </w:rPr>
            </w:pPr>
            <w:r>
              <w:rPr>
                <w:rFonts w:hint="eastAsia" w:ascii="宋体" w:hAnsi="宋体" w:eastAsia="宋体" w:cs="宋体"/>
                <w:sz w:val="18"/>
                <w:szCs w:val="18"/>
              </w:rPr>
              <w:t>（客观）</w:t>
            </w:r>
          </w:p>
        </w:tc>
        <w:tc>
          <w:tcPr>
            <w:tcW w:w="4172" w:type="dxa"/>
            <w:tcBorders>
              <w:left w:val="single" w:color="auto" w:sz="4" w:space="0"/>
            </w:tcBorders>
          </w:tcPr>
          <w:p w14:paraId="00DE8701">
            <w:pPr>
              <w:pStyle w:val="11"/>
              <w:spacing w:before="59" w:line="220" w:lineRule="auto"/>
              <w:ind w:left="93"/>
              <w:rPr>
                <w:rFonts w:hint="eastAsia" w:ascii="宋体" w:hAnsi="宋体" w:eastAsia="宋体" w:cs="宋体"/>
                <w:spacing w:val="-2"/>
                <w:sz w:val="18"/>
                <w:szCs w:val="18"/>
                <w:lang w:eastAsia="zh-CN"/>
              </w:rPr>
            </w:pPr>
          </w:p>
          <w:p w14:paraId="43458059">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满足选聘文件要求的所有会计师事务所审计费用报价的平均值作为选聘基准价，按照下列公式计算审计费用报价得分：审计费用报价得分=(1-∣选聘基准价-审计费用报价∣/选聘基准价)×15</w:t>
            </w:r>
          </w:p>
        </w:tc>
        <w:tc>
          <w:tcPr>
            <w:tcW w:w="810" w:type="dxa"/>
          </w:tcPr>
          <w:p w14:paraId="650679DC">
            <w:pPr>
              <w:pStyle w:val="11"/>
              <w:spacing w:before="58"/>
              <w:ind w:left="173"/>
              <w:rPr>
                <w:rFonts w:hint="eastAsia" w:ascii="宋体" w:hAnsi="宋体" w:eastAsia="宋体" w:cs="宋体"/>
                <w:spacing w:val="-3"/>
                <w:sz w:val="18"/>
                <w:szCs w:val="18"/>
                <w:lang w:eastAsia="zh-CN"/>
              </w:rPr>
            </w:pPr>
          </w:p>
          <w:p w14:paraId="7DBF963A">
            <w:pPr>
              <w:pStyle w:val="11"/>
              <w:spacing w:before="58"/>
              <w:ind w:left="173"/>
              <w:rPr>
                <w:rFonts w:hint="eastAsia" w:ascii="宋体" w:hAnsi="宋体" w:eastAsia="宋体" w:cs="宋体"/>
                <w:spacing w:val="-3"/>
                <w:sz w:val="18"/>
                <w:szCs w:val="18"/>
                <w:lang w:eastAsia="zh-CN"/>
              </w:rPr>
            </w:pPr>
          </w:p>
          <w:p w14:paraId="325CD6D6">
            <w:pPr>
              <w:pStyle w:val="11"/>
              <w:spacing w:before="58"/>
              <w:ind w:left="173" w:firstLine="174" w:firstLineChars="100"/>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15</w:t>
            </w:r>
          </w:p>
        </w:tc>
        <w:tc>
          <w:tcPr>
            <w:tcW w:w="1591" w:type="dxa"/>
          </w:tcPr>
          <w:p w14:paraId="25429BD5">
            <w:pPr>
              <w:pStyle w:val="11"/>
              <w:spacing w:before="12" w:line="320" w:lineRule="auto"/>
              <w:ind w:left="15"/>
              <w:jc w:val="both"/>
              <w:rPr>
                <w:rFonts w:hint="eastAsia" w:ascii="宋体" w:hAnsi="宋体" w:eastAsia="宋体" w:cs="宋体"/>
                <w:spacing w:val="-10"/>
                <w:sz w:val="18"/>
                <w:szCs w:val="18"/>
                <w:lang w:eastAsia="zh-CN"/>
              </w:rPr>
            </w:pPr>
          </w:p>
          <w:p w14:paraId="0F905908">
            <w:pPr>
              <w:pStyle w:val="11"/>
              <w:spacing w:before="12" w:line="320" w:lineRule="auto"/>
              <w:ind w:left="15"/>
              <w:jc w:val="both"/>
              <w:rPr>
                <w:rFonts w:hint="eastAsia" w:ascii="宋体" w:hAnsi="宋体" w:eastAsia="宋体" w:cs="宋体"/>
                <w:spacing w:val="-10"/>
                <w:sz w:val="18"/>
                <w:szCs w:val="18"/>
                <w:lang w:eastAsia="zh-CN"/>
              </w:rPr>
            </w:pPr>
            <w:r>
              <w:rPr>
                <w:rFonts w:hint="eastAsia" w:ascii="宋体" w:hAnsi="宋体" w:eastAsia="宋体" w:cs="宋体"/>
                <w:spacing w:val="-10"/>
                <w:sz w:val="18"/>
                <w:szCs w:val="18"/>
                <w:lang w:eastAsia="zh-CN"/>
              </w:rPr>
              <w:t>本次审计（含内控审计）费用最高限额为130万元</w:t>
            </w:r>
          </w:p>
        </w:tc>
      </w:tr>
      <w:tr w14:paraId="51C42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5867" w:type="dxa"/>
            <w:gridSpan w:val="3"/>
            <w:tcBorders>
              <w:left w:val="single" w:color="auto" w:sz="4" w:space="0"/>
              <w:bottom w:val="single" w:color="auto" w:sz="4" w:space="0"/>
            </w:tcBorders>
            <w:shd w:val="clear" w:color="auto" w:fill="auto"/>
            <w:vAlign w:val="center"/>
          </w:tcPr>
          <w:p w14:paraId="6F127651">
            <w:pPr>
              <w:pStyle w:val="11"/>
              <w:spacing w:before="59" w:line="220" w:lineRule="auto"/>
              <w:ind w:left="93"/>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 xml:space="preserve">                  合计</w:t>
            </w:r>
          </w:p>
        </w:tc>
        <w:tc>
          <w:tcPr>
            <w:tcW w:w="810" w:type="dxa"/>
          </w:tcPr>
          <w:p w14:paraId="05A9A1A1">
            <w:pPr>
              <w:pStyle w:val="11"/>
              <w:spacing w:before="58"/>
              <w:ind w:left="173"/>
              <w:rPr>
                <w:rFonts w:hint="eastAsia" w:ascii="宋体" w:hAnsi="宋体" w:eastAsia="宋体" w:cs="宋体"/>
                <w:spacing w:val="-3"/>
                <w:sz w:val="18"/>
                <w:szCs w:val="18"/>
                <w:lang w:eastAsia="zh-CN"/>
              </w:rPr>
            </w:pPr>
          </w:p>
          <w:p w14:paraId="5EC54E61">
            <w:pPr>
              <w:pStyle w:val="11"/>
              <w:spacing w:before="58"/>
              <w:ind w:firstLine="174" w:firstLineChars="100"/>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100</w:t>
            </w:r>
          </w:p>
        </w:tc>
        <w:tc>
          <w:tcPr>
            <w:tcW w:w="1591" w:type="dxa"/>
          </w:tcPr>
          <w:p w14:paraId="5B932399">
            <w:pPr>
              <w:pStyle w:val="11"/>
              <w:spacing w:before="12" w:line="320" w:lineRule="auto"/>
              <w:ind w:left="15"/>
              <w:jc w:val="both"/>
              <w:rPr>
                <w:rFonts w:hint="eastAsia" w:ascii="宋体" w:hAnsi="宋体" w:eastAsia="宋体" w:cs="宋体"/>
                <w:spacing w:val="-10"/>
                <w:sz w:val="18"/>
                <w:szCs w:val="18"/>
              </w:rPr>
            </w:pPr>
          </w:p>
        </w:tc>
      </w:tr>
    </w:tbl>
    <w:p w14:paraId="2AF82BAA">
      <w:pPr>
        <w:spacing w:line="232" w:lineRule="exact"/>
        <w:rPr>
          <w:lang w:eastAsia="zh-CN"/>
        </w:rPr>
      </w:pPr>
    </w:p>
    <w:p w14:paraId="02E5F508">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黑体" w:hAnsi="黑体" w:eastAsia="黑体" w:cs="黑体"/>
          <w:lang w:eastAsia="zh-CN"/>
        </w:rPr>
        <w:sectPr>
          <w:pgSz w:w="11910" w:h="16840"/>
          <w:pgMar w:top="1440" w:right="1800" w:bottom="1440" w:left="1800" w:header="0" w:footer="0" w:gutter="0"/>
          <w:pgNumType w:fmt="numberInDash"/>
          <w:cols w:space="720" w:num="1"/>
        </w:sectPr>
      </w:pPr>
    </w:p>
    <w:p w14:paraId="65AA7872">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宋体" w:hAnsi="宋体" w:eastAsia="宋体" w:cs="宋体"/>
          <w:sz w:val="18"/>
          <w:szCs w:val="18"/>
          <w:lang w:eastAsia="zh-CN"/>
        </w:rPr>
      </w:pPr>
    </w:p>
    <w:p w14:paraId="4ECE6DAD">
      <w:pPr>
        <w:pStyle w:val="2"/>
        <w:keepNext/>
        <w:keepLines/>
        <w:pageBreakBefore w:val="0"/>
        <w:widowControl/>
        <w:kinsoku w:val="0"/>
        <w:wordWrap/>
        <w:overflowPunct/>
        <w:topLinePunct w:val="0"/>
        <w:autoSpaceDE w:val="0"/>
        <w:autoSpaceDN w:val="0"/>
        <w:bidi w:val="0"/>
        <w:adjustRightInd w:val="0"/>
        <w:snapToGrid w:val="0"/>
        <w:spacing w:before="0" w:after="0" w:line="600" w:lineRule="exact"/>
        <w:jc w:val="center"/>
        <w:textAlignment w:val="baseline"/>
        <w:rPr>
          <w:rFonts w:hint="eastAsia" w:ascii="宋体" w:hAnsi="宋体" w:eastAsia="宋体" w:cs="宋体"/>
          <w:b/>
          <w:bCs w:val="0"/>
          <w:sz w:val="32"/>
          <w:szCs w:val="32"/>
          <w:lang w:eastAsia="zh-CN"/>
        </w:rPr>
      </w:pPr>
      <w:bookmarkStart w:id="11" w:name="_Toc4317"/>
      <w:r>
        <w:rPr>
          <w:rFonts w:hint="eastAsia" w:ascii="宋体" w:hAnsi="宋体" w:eastAsia="宋体" w:cs="宋体"/>
          <w:b/>
          <w:bCs w:val="0"/>
          <w:sz w:val="32"/>
          <w:szCs w:val="32"/>
          <w:lang w:eastAsia="zh-CN"/>
        </w:rPr>
        <w:t>第四章</w:t>
      </w:r>
      <w:r>
        <w:rPr>
          <w:rFonts w:hint="eastAsia" w:ascii="宋体" w:hAnsi="宋体" w:eastAsia="宋体" w:cs="宋体"/>
          <w:b/>
          <w:bCs w:val="0"/>
          <w:sz w:val="32"/>
          <w:szCs w:val="32"/>
          <w:lang w:val="en-US" w:eastAsia="zh-CN"/>
        </w:rPr>
        <w:t xml:space="preserve"> </w:t>
      </w:r>
      <w:r>
        <w:rPr>
          <w:rFonts w:hint="eastAsia" w:ascii="宋体" w:hAnsi="宋体" w:eastAsia="宋体" w:cs="宋体"/>
          <w:b/>
          <w:bCs w:val="0"/>
          <w:sz w:val="32"/>
          <w:szCs w:val="32"/>
          <w:lang w:eastAsia="zh-CN"/>
        </w:rPr>
        <w:t>投标文件格式</w:t>
      </w:r>
      <w:bookmarkEnd w:id="11"/>
    </w:p>
    <w:p w14:paraId="0966001C">
      <w:pPr>
        <w:spacing w:line="413" w:lineRule="auto"/>
      </w:pPr>
    </w:p>
    <w:p w14:paraId="4DDEAEBF">
      <w:pPr>
        <w:pStyle w:val="3"/>
        <w:keepNext w:val="0"/>
        <w:keepLines w:val="0"/>
        <w:pageBreakBefore w:val="0"/>
        <w:widowControl/>
        <w:kinsoku/>
        <w:wordWrap/>
        <w:overflowPunct/>
        <w:topLinePunct w:val="0"/>
        <w:autoSpaceDE/>
        <w:autoSpaceDN/>
        <w:bidi w:val="0"/>
        <w:adjustRightInd w:val="0"/>
        <w:snapToGrid w:val="0"/>
        <w:spacing w:line="400" w:lineRule="exact"/>
        <w:ind w:right="0" w:firstLine="492" w:firstLineChars="200"/>
        <w:jc w:val="both"/>
        <w:textAlignment w:val="baseline"/>
        <w:rPr>
          <w:rFonts w:hint="eastAsia" w:ascii="楷体" w:hAnsi="楷体" w:eastAsia="楷体" w:cs="楷体"/>
          <w:sz w:val="24"/>
          <w:szCs w:val="24"/>
          <w:lang w:eastAsia="zh-CN"/>
        </w:rPr>
      </w:pPr>
      <w:r>
        <w:rPr>
          <w:rFonts w:hint="eastAsia" w:ascii="楷体" w:hAnsi="楷体" w:eastAsia="楷体" w:cs="楷体"/>
          <w:spacing w:val="3"/>
          <w:sz w:val="24"/>
          <w:szCs w:val="24"/>
          <w:lang w:eastAsia="zh-CN"/>
        </w:rPr>
        <w:t>特别提示：投标文件格式是对投标文件的构成进行详细的要求，投标文件须按本部分中所列的内容，按顺序和格式逐项编写应答。在编制投标文件的目录时按照要求的</w:t>
      </w:r>
      <w:r>
        <w:rPr>
          <w:rFonts w:hint="eastAsia" w:ascii="楷体" w:hAnsi="楷体" w:eastAsia="楷体" w:cs="楷体"/>
          <w:spacing w:val="2"/>
          <w:sz w:val="24"/>
          <w:szCs w:val="24"/>
          <w:lang w:eastAsia="zh-CN"/>
        </w:rPr>
        <w:t>顺序列</w:t>
      </w:r>
      <w:r>
        <w:rPr>
          <w:rFonts w:hint="eastAsia" w:ascii="楷体" w:hAnsi="楷体" w:eastAsia="楷体" w:cs="楷体"/>
          <w:spacing w:val="3"/>
          <w:sz w:val="24"/>
          <w:szCs w:val="24"/>
          <w:lang w:eastAsia="zh-CN"/>
        </w:rPr>
        <w:t>出。除了本投标文件格式要求的文件必须提供外，投标人可以另外提供认为合适的其它资</w:t>
      </w:r>
      <w:r>
        <w:rPr>
          <w:rFonts w:hint="eastAsia" w:ascii="楷体" w:hAnsi="楷体" w:eastAsia="楷体" w:cs="楷体"/>
          <w:spacing w:val="-2"/>
          <w:sz w:val="24"/>
          <w:szCs w:val="24"/>
          <w:lang w:eastAsia="zh-CN"/>
        </w:rPr>
        <w:t>料。</w:t>
      </w:r>
    </w:p>
    <w:p w14:paraId="22494BC7">
      <w:pPr>
        <w:keepNext w:val="0"/>
        <w:keepLines w:val="0"/>
        <w:pageBreakBefore w:val="0"/>
        <w:widowControl/>
        <w:kinsoku/>
        <w:wordWrap/>
        <w:overflowPunct/>
        <w:topLinePunct w:val="0"/>
        <w:autoSpaceDE/>
        <w:autoSpaceDN/>
        <w:bidi w:val="0"/>
        <w:adjustRightInd w:val="0"/>
        <w:snapToGrid w:val="0"/>
        <w:spacing w:line="440" w:lineRule="exact"/>
        <w:ind w:left="0" w:leftChars="0" w:right="0"/>
        <w:jc w:val="both"/>
        <w:textAlignment w:val="baseline"/>
        <w:rPr>
          <w:rFonts w:hint="eastAsia" w:ascii="仿宋" w:hAnsi="仿宋" w:eastAsia="仿宋" w:cs="仿宋"/>
          <w:sz w:val="30"/>
          <w:szCs w:val="30"/>
          <w:lang w:eastAsia="zh-CN"/>
        </w:rPr>
      </w:pPr>
    </w:p>
    <w:p w14:paraId="319067D2">
      <w:pPr>
        <w:pStyle w:val="3"/>
        <w:keepNext w:val="0"/>
        <w:keepLines w:val="0"/>
        <w:pageBreakBefore w:val="0"/>
        <w:widowControl/>
        <w:kinsoku/>
        <w:wordWrap/>
        <w:overflowPunct/>
        <w:topLinePunct w:val="0"/>
        <w:autoSpaceDE/>
        <w:autoSpaceDN/>
        <w:bidi w:val="0"/>
        <w:adjustRightInd w:val="0"/>
        <w:snapToGrid w:val="0"/>
        <w:spacing w:line="440" w:lineRule="exact"/>
        <w:ind w:right="0" w:firstLine="584" w:firstLineChars="200"/>
        <w:jc w:val="both"/>
        <w:textAlignment w:val="baseline"/>
        <w:rPr>
          <w:rFonts w:hint="eastAsia" w:ascii="仿宋" w:hAnsi="仿宋" w:eastAsia="仿宋" w:cs="仿宋"/>
          <w:sz w:val="30"/>
          <w:szCs w:val="30"/>
          <w:lang w:eastAsia="zh-CN"/>
        </w:rPr>
      </w:pPr>
      <w:r>
        <w:rPr>
          <w:rFonts w:hint="eastAsia" w:ascii="仿宋" w:hAnsi="仿宋" w:eastAsia="仿宋" w:cs="仿宋"/>
          <w:spacing w:val="-4"/>
          <w:sz w:val="30"/>
          <w:szCs w:val="30"/>
          <w:lang w:val="en-US" w:eastAsia="zh-CN"/>
        </w:rPr>
        <w:t>一、</w:t>
      </w:r>
      <w:r>
        <w:rPr>
          <w:rFonts w:hint="eastAsia" w:ascii="仿宋" w:hAnsi="仿宋" w:eastAsia="仿宋" w:cs="仿宋"/>
          <w:spacing w:val="-4"/>
          <w:sz w:val="30"/>
          <w:szCs w:val="30"/>
          <w:lang w:eastAsia="zh-CN"/>
        </w:rPr>
        <w:t>投标书</w:t>
      </w:r>
    </w:p>
    <w:p w14:paraId="5CACF22C">
      <w:pPr>
        <w:pStyle w:val="3"/>
        <w:keepNext w:val="0"/>
        <w:keepLines w:val="0"/>
        <w:pageBreakBefore w:val="0"/>
        <w:widowControl/>
        <w:kinsoku/>
        <w:wordWrap/>
        <w:overflowPunct/>
        <w:topLinePunct w:val="0"/>
        <w:autoSpaceDE/>
        <w:autoSpaceDN/>
        <w:bidi w:val="0"/>
        <w:adjustRightInd w:val="0"/>
        <w:snapToGrid w:val="0"/>
        <w:spacing w:line="440" w:lineRule="exact"/>
        <w:ind w:right="0" w:firstLine="660" w:firstLineChars="200"/>
        <w:jc w:val="both"/>
        <w:textAlignment w:val="baseline"/>
        <w:rPr>
          <w:rFonts w:hint="eastAsia" w:ascii="仿宋" w:hAnsi="仿宋" w:eastAsia="仿宋" w:cs="仿宋"/>
          <w:sz w:val="30"/>
          <w:szCs w:val="30"/>
          <w:lang w:eastAsia="zh-CN"/>
        </w:rPr>
      </w:pPr>
      <w:r>
        <w:rPr>
          <w:rFonts w:hint="eastAsia" w:ascii="仿宋" w:hAnsi="仿宋" w:eastAsia="仿宋" w:cs="仿宋"/>
          <w:spacing w:val="15"/>
          <w:sz w:val="30"/>
          <w:szCs w:val="30"/>
          <w:lang w:eastAsia="zh-CN"/>
        </w:rPr>
        <w:t>二、开标一览表</w:t>
      </w:r>
    </w:p>
    <w:p w14:paraId="7E031F2C">
      <w:pPr>
        <w:pStyle w:val="3"/>
        <w:keepNext w:val="0"/>
        <w:keepLines w:val="0"/>
        <w:pageBreakBefore w:val="0"/>
        <w:widowControl/>
        <w:kinsoku/>
        <w:wordWrap/>
        <w:overflowPunct/>
        <w:topLinePunct w:val="0"/>
        <w:autoSpaceDE/>
        <w:autoSpaceDN/>
        <w:bidi w:val="0"/>
        <w:adjustRightInd w:val="0"/>
        <w:snapToGrid w:val="0"/>
        <w:spacing w:line="440" w:lineRule="exact"/>
        <w:ind w:right="0" w:firstLine="676" w:firstLineChars="200"/>
        <w:jc w:val="both"/>
        <w:textAlignment w:val="baseline"/>
        <w:rPr>
          <w:rFonts w:hint="eastAsia" w:ascii="仿宋" w:hAnsi="仿宋" w:eastAsia="仿宋" w:cs="仿宋"/>
          <w:sz w:val="30"/>
          <w:szCs w:val="30"/>
          <w:lang w:eastAsia="zh-CN"/>
        </w:rPr>
      </w:pPr>
      <w:r>
        <w:rPr>
          <w:rFonts w:hint="eastAsia" w:ascii="仿宋" w:hAnsi="仿宋" w:eastAsia="仿宋" w:cs="仿宋"/>
          <w:spacing w:val="19"/>
          <w:sz w:val="30"/>
          <w:szCs w:val="30"/>
          <w:lang w:eastAsia="zh-CN"/>
        </w:rPr>
        <w:t>三、服务方及保障措施</w:t>
      </w:r>
    </w:p>
    <w:p w14:paraId="6D9F69A0">
      <w:pPr>
        <w:pStyle w:val="3"/>
        <w:keepNext w:val="0"/>
        <w:keepLines w:val="0"/>
        <w:pageBreakBefore w:val="0"/>
        <w:widowControl/>
        <w:kinsoku/>
        <w:wordWrap/>
        <w:overflowPunct/>
        <w:topLinePunct w:val="0"/>
        <w:autoSpaceDE/>
        <w:autoSpaceDN/>
        <w:bidi w:val="0"/>
        <w:adjustRightInd w:val="0"/>
        <w:snapToGrid w:val="0"/>
        <w:spacing w:line="440" w:lineRule="exact"/>
        <w:ind w:right="0" w:firstLine="652" w:firstLineChars="200"/>
        <w:jc w:val="both"/>
        <w:textAlignment w:val="baseline"/>
        <w:rPr>
          <w:rFonts w:hint="eastAsia" w:ascii="仿宋" w:hAnsi="仿宋" w:eastAsia="仿宋" w:cs="仿宋"/>
          <w:sz w:val="30"/>
          <w:szCs w:val="30"/>
          <w:lang w:eastAsia="zh-CN"/>
        </w:rPr>
      </w:pPr>
      <w:r>
        <w:rPr>
          <w:rFonts w:hint="eastAsia" w:ascii="仿宋" w:hAnsi="仿宋" w:eastAsia="仿宋" w:cs="仿宋"/>
          <w:spacing w:val="13"/>
          <w:sz w:val="30"/>
          <w:szCs w:val="30"/>
          <w:lang w:eastAsia="zh-CN"/>
        </w:rPr>
        <w:t>四、资格证明文件</w:t>
      </w:r>
    </w:p>
    <w:p w14:paraId="77F02145">
      <w:pPr>
        <w:pStyle w:val="3"/>
        <w:keepNext w:val="0"/>
        <w:keepLines w:val="0"/>
        <w:pageBreakBefore w:val="0"/>
        <w:widowControl/>
        <w:kinsoku/>
        <w:wordWrap/>
        <w:overflowPunct/>
        <w:topLinePunct w:val="0"/>
        <w:autoSpaceDE/>
        <w:autoSpaceDN/>
        <w:bidi w:val="0"/>
        <w:adjustRightInd w:val="0"/>
        <w:snapToGrid w:val="0"/>
        <w:spacing w:line="440" w:lineRule="exact"/>
        <w:ind w:right="0" w:firstLine="648" w:firstLineChars="200"/>
        <w:jc w:val="both"/>
        <w:textAlignment w:val="baseline"/>
        <w:rPr>
          <w:rFonts w:hint="eastAsia" w:ascii="仿宋" w:hAnsi="仿宋" w:eastAsia="仿宋" w:cs="仿宋"/>
          <w:sz w:val="30"/>
          <w:szCs w:val="30"/>
          <w:lang w:eastAsia="zh-CN"/>
        </w:rPr>
      </w:pPr>
      <w:r>
        <w:rPr>
          <w:rFonts w:hint="eastAsia" w:ascii="仿宋" w:hAnsi="仿宋" w:eastAsia="仿宋" w:cs="仿宋"/>
          <w:spacing w:val="12"/>
          <w:sz w:val="30"/>
          <w:szCs w:val="30"/>
          <w:lang w:eastAsia="zh-CN"/>
        </w:rPr>
        <w:t>（</w:t>
      </w:r>
      <w:r>
        <w:rPr>
          <w:rFonts w:hint="eastAsia" w:ascii="仿宋" w:hAnsi="仿宋" w:eastAsia="仿宋" w:cs="仿宋"/>
          <w:spacing w:val="12"/>
          <w:sz w:val="30"/>
          <w:szCs w:val="30"/>
          <w:lang w:val="en-US" w:eastAsia="zh-CN"/>
        </w:rPr>
        <w:t>一</w:t>
      </w:r>
      <w:r>
        <w:rPr>
          <w:rFonts w:hint="eastAsia" w:ascii="仿宋" w:hAnsi="仿宋" w:eastAsia="仿宋" w:cs="仿宋"/>
          <w:spacing w:val="12"/>
          <w:sz w:val="30"/>
          <w:szCs w:val="30"/>
          <w:lang w:eastAsia="zh-CN"/>
        </w:rPr>
        <w:t>）营业执照的复印件，分支机构投标的，须提供总公司和分公司营业执照复印件，总公司出具给分支机构的授权书(须加盖本单位公章)。同时提交法定代表人身份证复印件；</w:t>
      </w:r>
    </w:p>
    <w:p w14:paraId="3E130255">
      <w:pPr>
        <w:pStyle w:val="3"/>
        <w:keepNext w:val="0"/>
        <w:keepLines w:val="0"/>
        <w:pageBreakBefore w:val="0"/>
        <w:widowControl/>
        <w:kinsoku/>
        <w:wordWrap/>
        <w:overflowPunct/>
        <w:topLinePunct w:val="0"/>
        <w:autoSpaceDE/>
        <w:autoSpaceDN/>
        <w:bidi w:val="0"/>
        <w:adjustRightInd w:val="0"/>
        <w:snapToGrid w:val="0"/>
        <w:spacing w:line="440" w:lineRule="exact"/>
        <w:ind w:right="0" w:firstLine="624" w:firstLineChars="200"/>
        <w:jc w:val="both"/>
        <w:textAlignment w:val="baseline"/>
        <w:rPr>
          <w:rFonts w:hint="eastAsia" w:ascii="仿宋" w:hAnsi="仿宋" w:eastAsia="仿宋" w:cs="仿宋"/>
          <w:spacing w:val="8"/>
          <w:sz w:val="30"/>
          <w:szCs w:val="30"/>
          <w:lang w:eastAsia="zh-CN"/>
        </w:rPr>
      </w:pPr>
      <w:r>
        <w:rPr>
          <w:rFonts w:hint="eastAsia" w:ascii="仿宋" w:hAnsi="仿宋" w:eastAsia="仿宋" w:cs="仿宋"/>
          <w:spacing w:val="6"/>
          <w:sz w:val="30"/>
          <w:szCs w:val="30"/>
          <w:lang w:eastAsia="zh-CN"/>
        </w:rPr>
        <w:t>（</w:t>
      </w:r>
      <w:r>
        <w:rPr>
          <w:rFonts w:hint="eastAsia" w:ascii="仿宋" w:hAnsi="仿宋" w:eastAsia="仿宋" w:cs="仿宋"/>
          <w:spacing w:val="6"/>
          <w:sz w:val="30"/>
          <w:szCs w:val="30"/>
          <w:lang w:val="en-US" w:eastAsia="zh-CN"/>
        </w:rPr>
        <w:t>二</w:t>
      </w:r>
      <w:r>
        <w:rPr>
          <w:rFonts w:hint="eastAsia" w:ascii="仿宋" w:hAnsi="仿宋" w:eastAsia="仿宋" w:cs="仿宋"/>
          <w:spacing w:val="6"/>
          <w:sz w:val="30"/>
          <w:szCs w:val="30"/>
          <w:lang w:eastAsia="zh-CN"/>
        </w:rPr>
        <w:t>）有效的《会计师事务所执业证书》、从事证券服务业务备案证明文件(须加盖本单位公章)；</w:t>
      </w:r>
    </w:p>
    <w:p w14:paraId="12FBDEF8">
      <w:pPr>
        <w:pStyle w:val="3"/>
        <w:keepNext w:val="0"/>
        <w:keepLines w:val="0"/>
        <w:pageBreakBefore w:val="0"/>
        <w:widowControl/>
        <w:kinsoku/>
        <w:wordWrap/>
        <w:overflowPunct/>
        <w:topLinePunct w:val="0"/>
        <w:autoSpaceDE/>
        <w:autoSpaceDN/>
        <w:bidi w:val="0"/>
        <w:adjustRightInd w:val="0"/>
        <w:snapToGrid w:val="0"/>
        <w:spacing w:line="440" w:lineRule="exact"/>
        <w:ind w:right="0" w:firstLine="632" w:firstLineChars="200"/>
        <w:jc w:val="both"/>
        <w:textAlignment w:val="baseline"/>
        <w:rPr>
          <w:rFonts w:hint="eastAsia" w:ascii="仿宋" w:hAnsi="仿宋" w:eastAsia="仿宋" w:cs="仿宋"/>
          <w:spacing w:val="8"/>
          <w:sz w:val="30"/>
          <w:szCs w:val="30"/>
          <w:lang w:eastAsia="zh-CN"/>
        </w:rPr>
      </w:pPr>
      <w:r>
        <w:rPr>
          <w:rFonts w:hint="eastAsia" w:ascii="仿宋" w:hAnsi="仿宋" w:eastAsia="仿宋" w:cs="仿宋"/>
          <w:spacing w:val="8"/>
          <w:sz w:val="30"/>
          <w:szCs w:val="30"/>
          <w:lang w:eastAsia="zh-CN"/>
        </w:rPr>
        <w:t>（</w:t>
      </w:r>
      <w:r>
        <w:rPr>
          <w:rFonts w:hint="eastAsia" w:ascii="仿宋" w:hAnsi="仿宋" w:eastAsia="仿宋" w:cs="仿宋"/>
          <w:spacing w:val="8"/>
          <w:sz w:val="30"/>
          <w:szCs w:val="30"/>
          <w:lang w:val="en-US" w:eastAsia="zh-CN"/>
        </w:rPr>
        <w:t>三</w:t>
      </w:r>
      <w:r>
        <w:rPr>
          <w:rFonts w:hint="eastAsia" w:ascii="仿宋" w:hAnsi="仿宋" w:eastAsia="仿宋" w:cs="仿宋"/>
          <w:spacing w:val="8"/>
          <w:sz w:val="30"/>
          <w:szCs w:val="30"/>
          <w:lang w:eastAsia="zh-CN"/>
        </w:rPr>
        <w:t>）投标人出具的具有</w:t>
      </w:r>
      <w:r>
        <w:rPr>
          <w:rFonts w:hint="eastAsia" w:ascii="仿宋" w:hAnsi="仿宋" w:eastAsia="仿宋" w:cs="仿宋"/>
          <w:sz w:val="30"/>
          <w:szCs w:val="30"/>
          <w:lang w:eastAsia="zh-CN"/>
        </w:rPr>
        <w:t>固定的工作场所、健全的组织机构、完善的内部管理和控制制度、具有完成审计任务和确保审计质量的人力及其他资源配备、熟悉并认真执行有关财务审计的法律、法规、规章和政策规定、参加采购活动前3年内，在经营活动中没有重大违法记录的承诺函</w:t>
      </w:r>
      <w:r>
        <w:rPr>
          <w:rFonts w:hint="eastAsia" w:ascii="仿宋" w:hAnsi="仿宋" w:eastAsia="仿宋" w:cs="仿宋"/>
          <w:spacing w:val="4"/>
          <w:sz w:val="30"/>
          <w:szCs w:val="30"/>
          <w:lang w:eastAsia="zh-CN"/>
        </w:rPr>
        <w:t>(附承诺书</w:t>
      </w:r>
      <w:r>
        <w:rPr>
          <w:rFonts w:hint="eastAsia" w:ascii="仿宋" w:hAnsi="仿宋" w:eastAsia="仿宋" w:cs="仿宋"/>
          <w:spacing w:val="3"/>
          <w:sz w:val="30"/>
          <w:szCs w:val="30"/>
          <w:lang w:eastAsia="zh-CN"/>
        </w:rPr>
        <w:t>原件，</w:t>
      </w:r>
      <w:r>
        <w:rPr>
          <w:rFonts w:hint="eastAsia" w:ascii="仿宋" w:hAnsi="仿宋" w:eastAsia="仿宋" w:cs="仿宋"/>
          <w:spacing w:val="14"/>
          <w:sz w:val="30"/>
          <w:szCs w:val="30"/>
          <w:lang w:eastAsia="zh-CN"/>
        </w:rPr>
        <w:t>加盖公章)</w:t>
      </w:r>
      <w:r>
        <w:rPr>
          <w:rFonts w:hint="eastAsia" w:ascii="仿宋" w:hAnsi="仿宋" w:eastAsia="仿宋" w:cs="仿宋"/>
          <w:sz w:val="30"/>
          <w:szCs w:val="30"/>
          <w:lang w:eastAsia="zh-CN"/>
        </w:rPr>
        <w:t>；</w:t>
      </w:r>
    </w:p>
    <w:p w14:paraId="15EA5212">
      <w:pPr>
        <w:pStyle w:val="3"/>
        <w:keepNext w:val="0"/>
        <w:keepLines w:val="0"/>
        <w:pageBreakBefore w:val="0"/>
        <w:widowControl/>
        <w:kinsoku/>
        <w:wordWrap/>
        <w:overflowPunct/>
        <w:topLinePunct w:val="0"/>
        <w:autoSpaceDE/>
        <w:autoSpaceDN/>
        <w:bidi w:val="0"/>
        <w:adjustRightInd w:val="0"/>
        <w:snapToGrid w:val="0"/>
        <w:spacing w:line="440" w:lineRule="exact"/>
        <w:ind w:right="0" w:firstLine="616" w:firstLineChars="200"/>
        <w:jc w:val="both"/>
        <w:textAlignment w:val="baseline"/>
        <w:rPr>
          <w:rFonts w:hint="eastAsia" w:ascii="仿宋" w:hAnsi="仿宋" w:eastAsia="仿宋" w:cs="仿宋"/>
          <w:sz w:val="30"/>
          <w:szCs w:val="30"/>
          <w:lang w:eastAsia="zh-CN"/>
        </w:rPr>
      </w:pPr>
      <w:r>
        <w:rPr>
          <w:rFonts w:hint="eastAsia" w:ascii="仿宋" w:hAnsi="仿宋" w:eastAsia="仿宋" w:cs="仿宋"/>
          <w:spacing w:val="4"/>
          <w:sz w:val="30"/>
          <w:szCs w:val="30"/>
          <w:lang w:eastAsia="zh-CN"/>
        </w:rPr>
        <w:t>（</w:t>
      </w:r>
      <w:r>
        <w:rPr>
          <w:rFonts w:hint="eastAsia" w:ascii="仿宋" w:hAnsi="仿宋" w:eastAsia="仿宋" w:cs="仿宋"/>
          <w:spacing w:val="4"/>
          <w:sz w:val="30"/>
          <w:szCs w:val="30"/>
          <w:lang w:val="en-US" w:eastAsia="zh-CN"/>
        </w:rPr>
        <w:t>四</w:t>
      </w:r>
      <w:r>
        <w:rPr>
          <w:rFonts w:hint="eastAsia" w:ascii="仿宋" w:hAnsi="仿宋" w:eastAsia="仿宋" w:cs="仿宋"/>
          <w:spacing w:val="4"/>
          <w:sz w:val="30"/>
          <w:szCs w:val="30"/>
          <w:lang w:eastAsia="zh-CN"/>
        </w:rPr>
        <w:t>）投标人出具的投标截止日前6个月依法缴纳税收和社会保障资金的相关材料。如依</w:t>
      </w:r>
      <w:r>
        <w:rPr>
          <w:rFonts w:hint="eastAsia" w:ascii="仿宋" w:hAnsi="仿宋" w:eastAsia="仿宋" w:cs="仿宋"/>
          <w:spacing w:val="4"/>
          <w:sz w:val="30"/>
          <w:szCs w:val="30"/>
          <w:lang w:val="en-US" w:eastAsia="zh-CN"/>
        </w:rPr>
        <w:t xml:space="preserve"> </w:t>
      </w:r>
      <w:r>
        <w:rPr>
          <w:rFonts w:hint="eastAsia" w:ascii="仿宋" w:hAnsi="仿宋" w:eastAsia="仿宋" w:cs="仿宋"/>
          <w:spacing w:val="4"/>
          <w:sz w:val="30"/>
          <w:szCs w:val="30"/>
          <w:lang w:eastAsia="zh-CN"/>
        </w:rPr>
        <w:t>法免税或不需要缴纳社会保障资金的，提供相应的证明材料；</w:t>
      </w:r>
    </w:p>
    <w:p w14:paraId="0E977F52">
      <w:pPr>
        <w:pStyle w:val="3"/>
        <w:keepNext w:val="0"/>
        <w:keepLines w:val="0"/>
        <w:pageBreakBefore w:val="0"/>
        <w:widowControl/>
        <w:kinsoku/>
        <w:wordWrap/>
        <w:overflowPunct/>
        <w:topLinePunct w:val="0"/>
        <w:autoSpaceDE/>
        <w:autoSpaceDN/>
        <w:bidi w:val="0"/>
        <w:adjustRightInd w:val="0"/>
        <w:snapToGrid w:val="0"/>
        <w:spacing w:line="440" w:lineRule="exact"/>
        <w:ind w:right="0" w:firstLine="616" w:firstLineChars="200"/>
        <w:jc w:val="both"/>
        <w:textAlignment w:val="baseline"/>
        <w:rPr>
          <w:rFonts w:hint="eastAsia" w:ascii="仿宋" w:hAnsi="仿宋" w:eastAsia="仿宋" w:cs="仿宋"/>
          <w:sz w:val="30"/>
          <w:szCs w:val="30"/>
          <w:lang w:eastAsia="zh-CN"/>
        </w:rPr>
      </w:pPr>
      <w:r>
        <w:rPr>
          <w:rFonts w:hint="eastAsia" w:ascii="仿宋" w:hAnsi="仿宋" w:eastAsia="仿宋" w:cs="仿宋"/>
          <w:spacing w:val="4"/>
          <w:sz w:val="30"/>
          <w:szCs w:val="30"/>
          <w:lang w:eastAsia="zh-CN"/>
        </w:rPr>
        <w:t>（</w:t>
      </w:r>
      <w:r>
        <w:rPr>
          <w:rFonts w:hint="eastAsia" w:ascii="仿宋" w:hAnsi="仿宋" w:eastAsia="仿宋" w:cs="仿宋"/>
          <w:spacing w:val="4"/>
          <w:sz w:val="30"/>
          <w:szCs w:val="30"/>
          <w:lang w:val="en-US" w:eastAsia="zh-CN"/>
        </w:rPr>
        <w:t>五</w:t>
      </w:r>
      <w:r>
        <w:rPr>
          <w:rFonts w:hint="eastAsia" w:ascii="仿宋" w:hAnsi="仿宋" w:eastAsia="仿宋" w:cs="仿宋"/>
          <w:spacing w:val="4"/>
          <w:sz w:val="30"/>
          <w:szCs w:val="30"/>
          <w:lang w:eastAsia="zh-CN"/>
        </w:rPr>
        <w:t>）招标文件要求的其他资格证明文件；</w:t>
      </w:r>
    </w:p>
    <w:p w14:paraId="2E963CC0">
      <w:pPr>
        <w:pStyle w:val="3"/>
        <w:keepNext w:val="0"/>
        <w:keepLines w:val="0"/>
        <w:pageBreakBefore w:val="0"/>
        <w:widowControl/>
        <w:kinsoku/>
        <w:wordWrap/>
        <w:overflowPunct/>
        <w:topLinePunct w:val="0"/>
        <w:autoSpaceDE/>
        <w:autoSpaceDN/>
        <w:bidi w:val="0"/>
        <w:adjustRightInd w:val="0"/>
        <w:snapToGrid w:val="0"/>
        <w:spacing w:line="440" w:lineRule="exact"/>
        <w:ind w:right="0" w:firstLine="636" w:firstLineChars="200"/>
        <w:jc w:val="both"/>
        <w:textAlignment w:val="baseline"/>
        <w:rPr>
          <w:rFonts w:hint="eastAsia" w:ascii="仿宋" w:hAnsi="仿宋" w:eastAsia="仿宋" w:cs="仿宋"/>
          <w:sz w:val="30"/>
          <w:szCs w:val="30"/>
          <w:lang w:eastAsia="zh-CN"/>
        </w:rPr>
        <w:sectPr>
          <w:pgSz w:w="11910" w:h="16840"/>
          <w:pgMar w:top="1440" w:right="1800" w:bottom="1440" w:left="1800" w:header="0" w:footer="0" w:gutter="0"/>
          <w:pgNumType w:fmt="numberInDash"/>
          <w:cols w:space="720" w:num="1"/>
        </w:sectPr>
      </w:pPr>
      <w:r>
        <w:rPr>
          <w:rFonts w:hint="eastAsia" w:ascii="仿宋" w:hAnsi="仿宋" w:eastAsia="仿宋" w:cs="仿宋"/>
          <w:spacing w:val="9"/>
          <w:sz w:val="30"/>
          <w:szCs w:val="30"/>
          <w:lang w:eastAsia="zh-CN"/>
        </w:rPr>
        <w:t>（</w:t>
      </w:r>
      <w:r>
        <w:rPr>
          <w:rFonts w:hint="eastAsia" w:ascii="仿宋" w:hAnsi="仿宋" w:eastAsia="仿宋" w:cs="仿宋"/>
          <w:spacing w:val="9"/>
          <w:sz w:val="30"/>
          <w:szCs w:val="30"/>
          <w:lang w:val="en-US" w:eastAsia="zh-CN"/>
        </w:rPr>
        <w:t>六</w:t>
      </w:r>
      <w:r>
        <w:rPr>
          <w:rFonts w:hint="eastAsia" w:ascii="仿宋" w:hAnsi="仿宋" w:eastAsia="仿宋" w:cs="仿宋"/>
          <w:spacing w:val="9"/>
          <w:sz w:val="30"/>
          <w:szCs w:val="30"/>
          <w:lang w:eastAsia="zh-CN"/>
        </w:rPr>
        <w:t>）投标人认为需要提供的其他材料。</w:t>
      </w:r>
    </w:p>
    <w:p w14:paraId="0151F3AB">
      <w:pPr>
        <w:spacing w:line="250" w:lineRule="auto"/>
        <w:rPr>
          <w:lang w:eastAsia="zh-CN"/>
        </w:rPr>
      </w:pPr>
    </w:p>
    <w:p w14:paraId="5BF46096">
      <w:pPr>
        <w:spacing w:line="251" w:lineRule="auto"/>
        <w:rPr>
          <w:lang w:eastAsia="zh-CN"/>
        </w:rPr>
      </w:pPr>
    </w:p>
    <w:p w14:paraId="5FA40E28">
      <w:pPr>
        <w:pStyle w:val="3"/>
        <w:spacing w:before="65" w:line="219" w:lineRule="auto"/>
        <w:jc w:val="center"/>
        <w:rPr>
          <w:rFonts w:hint="eastAsia" w:ascii="宋体" w:hAnsi="宋体" w:eastAsia="宋体" w:cs="宋体"/>
          <w:b/>
          <w:bCs/>
          <w:spacing w:val="-6"/>
          <w:sz w:val="36"/>
          <w:szCs w:val="36"/>
          <w:lang w:eastAsia="zh-CN"/>
        </w:rPr>
      </w:pPr>
      <w:r>
        <w:rPr>
          <w:rFonts w:hint="eastAsia" w:ascii="宋体" w:hAnsi="宋体" w:eastAsia="宋体" w:cs="宋体"/>
          <w:b/>
          <w:bCs/>
          <w:spacing w:val="-6"/>
          <w:sz w:val="36"/>
          <w:szCs w:val="36"/>
          <w:lang w:eastAsia="zh-CN"/>
        </w:rPr>
        <w:t>投标文件封面格式</w:t>
      </w:r>
    </w:p>
    <w:p w14:paraId="7790924E">
      <w:pPr>
        <w:spacing w:line="265" w:lineRule="auto"/>
        <w:rPr>
          <w:rFonts w:hint="eastAsia" w:ascii="宋体" w:hAnsi="宋体" w:eastAsia="宋体" w:cs="宋体"/>
          <w:sz w:val="36"/>
          <w:szCs w:val="36"/>
          <w:lang w:eastAsia="zh-CN"/>
        </w:rPr>
      </w:pPr>
    </w:p>
    <w:p w14:paraId="35058C74">
      <w:pPr>
        <w:spacing w:line="266" w:lineRule="auto"/>
        <w:rPr>
          <w:rFonts w:hint="eastAsia" w:ascii="宋体" w:hAnsi="宋体" w:eastAsia="宋体" w:cs="宋体"/>
          <w:sz w:val="36"/>
          <w:szCs w:val="36"/>
          <w:lang w:eastAsia="zh-CN"/>
        </w:rPr>
      </w:pPr>
    </w:p>
    <w:p w14:paraId="3C3ABF62">
      <w:pPr>
        <w:spacing w:before="52" w:line="223" w:lineRule="auto"/>
        <w:ind w:left="7073"/>
        <w:rPr>
          <w:rFonts w:hint="default" w:ascii="宋体" w:hAnsi="宋体" w:eastAsia="宋体" w:cs="宋体"/>
          <w:sz w:val="36"/>
          <w:szCs w:val="36"/>
          <w:lang w:val="en-US" w:eastAsia="zh-CN"/>
        </w:rPr>
      </w:pPr>
      <w:r>
        <w:rPr>
          <w:rFonts w:hint="eastAsia" w:ascii="宋体" w:hAnsi="宋体" w:eastAsia="宋体" w:cs="宋体"/>
          <w:spacing w:val="3"/>
          <w:sz w:val="22"/>
          <w:szCs w:val="22"/>
          <w:lang w:eastAsia="zh-CN"/>
        </w:rPr>
        <w:t>正本/副</w:t>
      </w:r>
      <w:r>
        <w:rPr>
          <w:rFonts w:hint="eastAsia" w:ascii="宋体" w:hAnsi="宋体" w:eastAsia="宋体" w:cs="宋体"/>
          <w:spacing w:val="3"/>
          <w:sz w:val="22"/>
          <w:szCs w:val="22"/>
          <w:lang w:val="en-US" w:eastAsia="zh-CN"/>
        </w:rPr>
        <w:t>本</w:t>
      </w:r>
    </w:p>
    <w:p w14:paraId="78214330">
      <w:pPr>
        <w:spacing w:line="297" w:lineRule="auto"/>
        <w:rPr>
          <w:rFonts w:hint="eastAsia" w:ascii="宋体" w:hAnsi="宋体" w:eastAsia="宋体" w:cs="宋体"/>
          <w:sz w:val="36"/>
          <w:szCs w:val="36"/>
          <w:lang w:eastAsia="zh-CN"/>
        </w:rPr>
      </w:pPr>
    </w:p>
    <w:p w14:paraId="41F2840F">
      <w:pPr>
        <w:spacing w:line="297" w:lineRule="auto"/>
        <w:rPr>
          <w:rFonts w:hint="eastAsia" w:ascii="宋体" w:hAnsi="宋体" w:eastAsia="宋体" w:cs="宋体"/>
          <w:sz w:val="36"/>
          <w:szCs w:val="36"/>
          <w:lang w:eastAsia="zh-CN"/>
        </w:rPr>
      </w:pPr>
    </w:p>
    <w:p w14:paraId="09F72C22">
      <w:pPr>
        <w:pStyle w:val="3"/>
        <w:spacing w:before="110" w:line="219" w:lineRule="auto"/>
        <w:ind w:left="1313" w:firstLine="731" w:firstLineChars="200"/>
        <w:rPr>
          <w:rFonts w:hint="eastAsia" w:ascii="宋体" w:hAnsi="宋体" w:eastAsia="宋体" w:cs="宋体"/>
          <w:b/>
          <w:bCs/>
          <w:sz w:val="36"/>
          <w:szCs w:val="36"/>
          <w:lang w:eastAsia="zh-CN"/>
        </w:rPr>
      </w:pPr>
      <w:r>
        <w:rPr>
          <w:rFonts w:hint="eastAsia" w:ascii="宋体" w:hAnsi="宋体" w:eastAsia="宋体" w:cs="宋体"/>
          <w:b/>
          <w:bCs/>
          <w:spacing w:val="2"/>
          <w:sz w:val="36"/>
          <w:szCs w:val="36"/>
          <w:lang w:eastAsia="zh-CN"/>
        </w:rPr>
        <w:t>茂名石化实华股份有限公司</w:t>
      </w:r>
    </w:p>
    <w:p w14:paraId="2E80E802">
      <w:pPr>
        <w:spacing w:line="371" w:lineRule="auto"/>
        <w:rPr>
          <w:rFonts w:hint="eastAsia" w:ascii="宋体" w:hAnsi="宋体" w:eastAsia="宋体" w:cs="宋体"/>
          <w:b/>
          <w:bCs/>
          <w:sz w:val="36"/>
          <w:szCs w:val="36"/>
          <w:lang w:eastAsia="zh-CN"/>
        </w:rPr>
      </w:pPr>
    </w:p>
    <w:p w14:paraId="03A1B650">
      <w:pPr>
        <w:pStyle w:val="3"/>
        <w:spacing w:before="111" w:line="219" w:lineRule="auto"/>
        <w:ind w:firstLine="1096" w:firstLineChars="300"/>
        <w:rPr>
          <w:rFonts w:hint="eastAsia" w:ascii="宋体" w:hAnsi="宋体" w:eastAsia="宋体" w:cs="宋体"/>
          <w:sz w:val="36"/>
          <w:szCs w:val="36"/>
          <w:lang w:eastAsia="zh-CN"/>
        </w:rPr>
      </w:pPr>
      <w:r>
        <w:rPr>
          <w:rFonts w:hint="eastAsia" w:ascii="宋体" w:hAnsi="宋体" w:eastAsia="宋体" w:cs="宋体"/>
          <w:b/>
          <w:bCs/>
          <w:spacing w:val="2"/>
          <w:sz w:val="36"/>
          <w:szCs w:val="36"/>
          <w:lang w:eastAsia="zh-CN"/>
        </w:rPr>
        <w:t>关于选聘2025年度会计师事务所的项目</w:t>
      </w:r>
    </w:p>
    <w:p w14:paraId="75AE67D9">
      <w:pPr>
        <w:spacing w:line="291" w:lineRule="auto"/>
        <w:rPr>
          <w:lang w:eastAsia="zh-CN"/>
        </w:rPr>
      </w:pPr>
    </w:p>
    <w:p w14:paraId="12B6CD0E">
      <w:pPr>
        <w:spacing w:line="291" w:lineRule="auto"/>
        <w:rPr>
          <w:lang w:eastAsia="zh-CN"/>
        </w:rPr>
      </w:pPr>
    </w:p>
    <w:p w14:paraId="015778AB">
      <w:pPr>
        <w:spacing w:line="292" w:lineRule="auto"/>
        <w:rPr>
          <w:lang w:eastAsia="zh-CN"/>
        </w:rPr>
      </w:pPr>
    </w:p>
    <w:p w14:paraId="0854D06A">
      <w:pPr>
        <w:spacing w:line="292" w:lineRule="auto"/>
        <w:rPr>
          <w:lang w:eastAsia="zh-CN"/>
        </w:rPr>
      </w:pPr>
    </w:p>
    <w:p w14:paraId="3F33A432">
      <w:pPr>
        <w:pStyle w:val="3"/>
        <w:spacing w:before="110" w:line="219" w:lineRule="auto"/>
        <w:ind w:left="3398"/>
        <w:rPr>
          <w:rFonts w:hint="eastAsia"/>
          <w:sz w:val="34"/>
          <w:szCs w:val="34"/>
          <w:lang w:eastAsia="zh-CN"/>
        </w:rPr>
      </w:pPr>
      <w:r>
        <w:rPr>
          <w:b/>
          <w:bCs/>
          <w:spacing w:val="2"/>
          <w:sz w:val="34"/>
          <w:szCs w:val="34"/>
          <w:lang w:eastAsia="zh-CN"/>
        </w:rPr>
        <w:t>投标文件</w:t>
      </w:r>
    </w:p>
    <w:p w14:paraId="2AF8AD4A">
      <w:pPr>
        <w:spacing w:line="276" w:lineRule="auto"/>
        <w:rPr>
          <w:lang w:eastAsia="zh-CN"/>
        </w:rPr>
      </w:pPr>
    </w:p>
    <w:p w14:paraId="47BC0AF8">
      <w:pPr>
        <w:spacing w:line="276" w:lineRule="auto"/>
        <w:rPr>
          <w:lang w:eastAsia="zh-CN"/>
        </w:rPr>
      </w:pPr>
    </w:p>
    <w:p w14:paraId="5F3A0FF1">
      <w:pPr>
        <w:spacing w:line="277" w:lineRule="auto"/>
        <w:rPr>
          <w:lang w:eastAsia="zh-CN"/>
        </w:rPr>
      </w:pPr>
    </w:p>
    <w:p w14:paraId="377E3E9E">
      <w:pPr>
        <w:spacing w:line="261" w:lineRule="auto"/>
        <w:rPr>
          <w:lang w:eastAsia="zh-CN"/>
        </w:rPr>
      </w:pPr>
    </w:p>
    <w:p w14:paraId="0A6C194A">
      <w:pPr>
        <w:spacing w:line="261" w:lineRule="auto"/>
        <w:rPr>
          <w:lang w:eastAsia="zh-CN"/>
        </w:rPr>
      </w:pPr>
    </w:p>
    <w:p w14:paraId="41AB0BBA">
      <w:pPr>
        <w:spacing w:line="261" w:lineRule="auto"/>
        <w:rPr>
          <w:lang w:eastAsia="zh-CN"/>
        </w:rPr>
      </w:pPr>
    </w:p>
    <w:p w14:paraId="626196A0">
      <w:pPr>
        <w:spacing w:line="261" w:lineRule="auto"/>
        <w:rPr>
          <w:lang w:eastAsia="zh-CN"/>
        </w:rPr>
      </w:pPr>
    </w:p>
    <w:p w14:paraId="4B7278C4">
      <w:pPr>
        <w:spacing w:line="261" w:lineRule="auto"/>
        <w:rPr>
          <w:lang w:eastAsia="zh-CN"/>
        </w:rPr>
      </w:pPr>
    </w:p>
    <w:p w14:paraId="562425FE">
      <w:pPr>
        <w:spacing w:line="262" w:lineRule="auto"/>
        <w:rPr>
          <w:lang w:eastAsia="zh-CN"/>
        </w:rPr>
      </w:pPr>
    </w:p>
    <w:p w14:paraId="57602F67">
      <w:pPr>
        <w:pStyle w:val="3"/>
        <w:spacing w:before="82" w:line="222" w:lineRule="auto"/>
        <w:ind w:left="1316"/>
        <w:rPr>
          <w:rFonts w:hint="eastAsia" w:ascii="黑体" w:hAnsi="黑体" w:eastAsia="黑体" w:cs="黑体"/>
          <w:sz w:val="25"/>
          <w:szCs w:val="25"/>
          <w:lang w:eastAsia="zh-CN"/>
        </w:rPr>
      </w:pPr>
      <w:r>
        <w:rPr>
          <w:b/>
          <w:bCs/>
          <w:spacing w:val="2"/>
          <w:sz w:val="22"/>
          <w:szCs w:val="22"/>
          <w:lang w:eastAsia="zh-CN"/>
        </w:rPr>
        <w:t>投标人名称：</w:t>
      </w:r>
      <w:r>
        <w:rPr>
          <w:spacing w:val="-29"/>
          <w:sz w:val="22"/>
          <w:szCs w:val="22"/>
          <w:lang w:eastAsia="zh-CN"/>
        </w:rPr>
        <w:t xml:space="preserve"> </w:t>
      </w:r>
      <w:r>
        <w:rPr>
          <w:sz w:val="22"/>
          <w:szCs w:val="22"/>
          <w:u w:val="single"/>
          <w:lang w:eastAsia="zh-CN"/>
        </w:rPr>
        <w:t xml:space="preserve">                         </w:t>
      </w:r>
      <w:r>
        <w:rPr>
          <w:spacing w:val="-30"/>
          <w:sz w:val="22"/>
          <w:szCs w:val="22"/>
          <w:lang w:eastAsia="zh-CN"/>
        </w:rPr>
        <w:t xml:space="preserve"> </w:t>
      </w:r>
      <w:r>
        <w:rPr>
          <w:rFonts w:ascii="黑体" w:hAnsi="黑体" w:eastAsia="黑体" w:cs="黑体"/>
          <w:spacing w:val="2"/>
          <w:sz w:val="25"/>
          <w:szCs w:val="25"/>
          <w:lang w:eastAsia="zh-CN"/>
        </w:rPr>
        <w:t>(盖章)</w:t>
      </w:r>
    </w:p>
    <w:p w14:paraId="0D24D135">
      <w:pPr>
        <w:spacing w:line="262" w:lineRule="auto"/>
        <w:rPr>
          <w:lang w:eastAsia="zh-CN"/>
        </w:rPr>
      </w:pPr>
    </w:p>
    <w:p w14:paraId="5C9083DE">
      <w:pPr>
        <w:pStyle w:val="3"/>
        <w:spacing w:before="72" w:line="221" w:lineRule="auto"/>
        <w:ind w:left="1316"/>
        <w:rPr>
          <w:rFonts w:hint="eastAsia"/>
          <w:b w:val="0"/>
          <w:bCs w:val="0"/>
          <w:sz w:val="22"/>
          <w:szCs w:val="22"/>
          <w:lang w:eastAsia="zh-CN"/>
        </w:rPr>
      </w:pPr>
      <w:r>
        <w:rPr>
          <w:b/>
          <w:bCs/>
          <w:spacing w:val="5"/>
          <w:sz w:val="22"/>
          <w:szCs w:val="22"/>
          <w:lang w:eastAsia="zh-CN"/>
        </w:rPr>
        <w:t>法定代表人或授权代表：</w:t>
      </w:r>
      <w:r>
        <w:rPr>
          <w:spacing w:val="63"/>
          <w:sz w:val="22"/>
          <w:szCs w:val="22"/>
          <w:lang w:eastAsia="zh-CN"/>
        </w:rPr>
        <w:t xml:space="preserve"> </w:t>
      </w:r>
      <w:r>
        <w:rPr>
          <w:spacing w:val="1"/>
          <w:sz w:val="22"/>
          <w:szCs w:val="22"/>
          <w:u w:val="single"/>
          <w:lang w:eastAsia="zh-CN"/>
        </w:rPr>
        <w:t xml:space="preserve">             </w:t>
      </w:r>
      <w:r>
        <w:rPr>
          <w:b w:val="0"/>
          <w:bCs w:val="0"/>
          <w:spacing w:val="1"/>
          <w:sz w:val="22"/>
          <w:szCs w:val="22"/>
          <w:u w:val="single"/>
          <w:lang w:eastAsia="zh-CN"/>
        </w:rPr>
        <w:t xml:space="preserve"> </w:t>
      </w:r>
      <w:r>
        <w:rPr>
          <w:b w:val="0"/>
          <w:bCs w:val="0"/>
          <w:spacing w:val="5"/>
          <w:sz w:val="22"/>
          <w:szCs w:val="22"/>
          <w:lang w:eastAsia="zh-CN"/>
        </w:rPr>
        <w:t xml:space="preserve"> </w:t>
      </w:r>
      <w:r>
        <w:rPr>
          <w:rFonts w:ascii="黑体" w:hAnsi="黑体" w:eastAsia="黑体" w:cs="黑体"/>
          <w:spacing w:val="2"/>
          <w:sz w:val="25"/>
          <w:szCs w:val="25"/>
          <w:lang w:eastAsia="zh-CN"/>
        </w:rPr>
        <w:t>(签字或盖章)</w:t>
      </w:r>
    </w:p>
    <w:p w14:paraId="5F0764D0">
      <w:pPr>
        <w:spacing w:before="314" w:line="223" w:lineRule="auto"/>
        <w:ind w:left="1316"/>
        <w:rPr>
          <w:rFonts w:hint="eastAsia" w:ascii="黑体" w:hAnsi="黑体" w:eastAsia="黑体" w:cs="黑体"/>
          <w:b w:val="0"/>
          <w:bCs w:val="0"/>
          <w:sz w:val="25"/>
          <w:szCs w:val="25"/>
          <w:lang w:eastAsia="zh-CN"/>
        </w:rPr>
      </w:pPr>
      <w:r>
        <w:rPr>
          <w:rFonts w:ascii="宋体" w:hAnsi="宋体" w:eastAsia="宋体" w:cs="宋体"/>
          <w:b/>
          <w:bCs/>
          <w:snapToGrid w:val="0"/>
          <w:color w:val="000000"/>
          <w:spacing w:val="5"/>
          <w:sz w:val="22"/>
          <w:szCs w:val="22"/>
          <w:lang w:val="en-US" w:eastAsia="zh-CN" w:bidi="ar-SA"/>
        </w:rPr>
        <w:t>日    期 ：</w:t>
      </w:r>
      <w:r>
        <w:rPr>
          <w:rFonts w:ascii="黑体" w:hAnsi="黑体" w:eastAsia="黑体" w:cs="黑体"/>
          <w:b w:val="0"/>
          <w:bCs w:val="0"/>
          <w:spacing w:val="10"/>
          <w:position w:val="1"/>
          <w:sz w:val="22"/>
          <w:szCs w:val="22"/>
          <w:u w:val="single"/>
          <w:lang w:eastAsia="zh-CN"/>
        </w:rPr>
        <w:t xml:space="preserve">        </w:t>
      </w:r>
      <w:r>
        <w:rPr>
          <w:rFonts w:ascii="黑体" w:hAnsi="黑体" w:eastAsia="黑体" w:cs="黑体"/>
          <w:b w:val="0"/>
          <w:bCs w:val="0"/>
          <w:spacing w:val="-31"/>
          <w:position w:val="1"/>
          <w:sz w:val="22"/>
          <w:szCs w:val="22"/>
          <w:lang w:eastAsia="zh-CN"/>
        </w:rPr>
        <w:t xml:space="preserve"> </w:t>
      </w:r>
      <w:r>
        <w:rPr>
          <w:rFonts w:ascii="黑体" w:hAnsi="黑体" w:eastAsia="黑体" w:cs="黑体"/>
          <w:b w:val="0"/>
          <w:bCs w:val="0"/>
          <w:spacing w:val="-31"/>
          <w:position w:val="-2"/>
          <w:sz w:val="28"/>
          <w:szCs w:val="28"/>
          <w:lang w:eastAsia="zh-CN"/>
        </w:rPr>
        <w:t>年</w:t>
      </w:r>
      <w:r>
        <w:rPr>
          <w:rFonts w:ascii="黑体" w:hAnsi="黑体" w:eastAsia="黑体" w:cs="黑体"/>
          <w:b w:val="0"/>
          <w:bCs w:val="0"/>
          <w:spacing w:val="7"/>
          <w:position w:val="-2"/>
          <w:sz w:val="28"/>
          <w:szCs w:val="28"/>
          <w:u w:val="single"/>
          <w:lang w:eastAsia="zh-CN"/>
        </w:rPr>
        <w:t xml:space="preserve">        </w:t>
      </w:r>
      <w:r>
        <w:rPr>
          <w:rFonts w:ascii="黑体" w:hAnsi="黑体" w:eastAsia="黑体" w:cs="黑体"/>
          <w:b w:val="0"/>
          <w:bCs w:val="0"/>
          <w:spacing w:val="-124"/>
          <w:position w:val="-2"/>
          <w:sz w:val="28"/>
          <w:szCs w:val="28"/>
          <w:lang w:eastAsia="zh-CN"/>
        </w:rPr>
        <w:t xml:space="preserve"> </w:t>
      </w:r>
      <w:r>
        <w:rPr>
          <w:rFonts w:ascii="黑体" w:hAnsi="黑体" w:eastAsia="黑体" w:cs="黑体"/>
          <w:b w:val="0"/>
          <w:bCs w:val="0"/>
          <w:spacing w:val="-31"/>
          <w:position w:val="-1"/>
          <w:sz w:val="28"/>
          <w:szCs w:val="28"/>
          <w:lang w:eastAsia="zh-CN"/>
        </w:rPr>
        <w:t>月</w:t>
      </w:r>
      <w:r>
        <w:rPr>
          <w:rFonts w:ascii="黑体" w:hAnsi="黑体" w:eastAsia="黑体" w:cs="黑体"/>
          <w:b w:val="0"/>
          <w:bCs w:val="0"/>
          <w:spacing w:val="-31"/>
          <w:position w:val="-1"/>
          <w:sz w:val="28"/>
          <w:szCs w:val="28"/>
          <w:u w:val="single"/>
          <w:lang w:eastAsia="zh-CN"/>
        </w:rPr>
        <w:t xml:space="preserve">        </w:t>
      </w:r>
      <w:r>
        <w:rPr>
          <w:rFonts w:ascii="黑体" w:hAnsi="黑体" w:eastAsia="黑体" w:cs="黑体"/>
          <w:b w:val="0"/>
          <w:bCs w:val="0"/>
          <w:spacing w:val="-120"/>
          <w:position w:val="-1"/>
          <w:sz w:val="28"/>
          <w:szCs w:val="28"/>
          <w:lang w:eastAsia="zh-CN"/>
        </w:rPr>
        <w:t xml:space="preserve"> </w:t>
      </w:r>
      <w:r>
        <w:rPr>
          <w:rFonts w:ascii="黑体" w:hAnsi="黑体" w:eastAsia="黑体" w:cs="黑体"/>
          <w:b w:val="0"/>
          <w:bCs w:val="0"/>
          <w:spacing w:val="-31"/>
          <w:position w:val="1"/>
          <w:sz w:val="25"/>
          <w:szCs w:val="25"/>
          <w:lang w:eastAsia="zh-CN"/>
        </w:rPr>
        <w:t>日</w:t>
      </w:r>
    </w:p>
    <w:p w14:paraId="003B309D">
      <w:pPr>
        <w:spacing w:line="223" w:lineRule="auto"/>
        <w:rPr>
          <w:rFonts w:hint="eastAsia" w:ascii="黑体" w:hAnsi="黑体" w:eastAsia="黑体" w:cs="黑体"/>
          <w:snapToGrid w:val="0"/>
          <w:color w:val="000000"/>
          <w:spacing w:val="2"/>
          <w:sz w:val="25"/>
          <w:szCs w:val="25"/>
          <w:lang w:val="en-US" w:eastAsia="zh-CN" w:bidi="ar-SA"/>
        </w:rPr>
        <w:sectPr>
          <w:pgSz w:w="11910" w:h="16840"/>
          <w:pgMar w:top="1440" w:right="1800" w:bottom="1440" w:left="1800" w:header="0" w:footer="0" w:gutter="0"/>
          <w:pgNumType w:fmt="numberInDash"/>
          <w:cols w:space="720" w:num="1"/>
        </w:sectPr>
      </w:pPr>
    </w:p>
    <w:p w14:paraId="368CAFB8">
      <w:pPr>
        <w:spacing w:line="241" w:lineRule="auto"/>
        <w:rPr>
          <w:lang w:eastAsia="zh-CN"/>
        </w:rPr>
      </w:pPr>
    </w:p>
    <w:p w14:paraId="665292B1">
      <w:pPr>
        <w:spacing w:line="241" w:lineRule="auto"/>
        <w:rPr>
          <w:lang w:eastAsia="zh-CN"/>
        </w:rPr>
      </w:pPr>
    </w:p>
    <w:p w14:paraId="3AA3E95D">
      <w:pPr>
        <w:spacing w:line="241" w:lineRule="auto"/>
        <w:rPr>
          <w:lang w:eastAsia="zh-CN"/>
        </w:rPr>
      </w:pPr>
    </w:p>
    <w:p w14:paraId="2654A618">
      <w:pPr>
        <w:pStyle w:val="3"/>
        <w:spacing w:before="65" w:line="219" w:lineRule="auto"/>
        <w:jc w:val="center"/>
        <w:rPr>
          <w:rFonts w:hint="eastAsia" w:ascii="宋体" w:hAnsi="宋体" w:eastAsia="宋体" w:cs="宋体"/>
          <w:b/>
          <w:bCs/>
          <w:spacing w:val="-6"/>
          <w:sz w:val="36"/>
          <w:szCs w:val="36"/>
          <w:lang w:eastAsia="zh-CN"/>
        </w:rPr>
      </w:pPr>
      <w:r>
        <w:rPr>
          <w:rFonts w:hint="eastAsia" w:ascii="宋体" w:hAnsi="宋体" w:eastAsia="宋体" w:cs="宋体"/>
          <w:b/>
          <w:bCs/>
          <w:spacing w:val="-6"/>
          <w:sz w:val="36"/>
          <w:szCs w:val="36"/>
          <w:lang w:eastAsia="zh-CN"/>
        </w:rPr>
        <w:t>目   录</w:t>
      </w:r>
    </w:p>
    <w:p w14:paraId="5F23447B">
      <w:pPr>
        <w:spacing w:line="370" w:lineRule="auto"/>
        <w:rPr>
          <w:lang w:eastAsia="zh-CN"/>
        </w:rPr>
      </w:pPr>
    </w:p>
    <w:p w14:paraId="7BEFD0D6">
      <w:pPr>
        <w:pStyle w:val="3"/>
        <w:spacing w:before="69" w:line="219" w:lineRule="auto"/>
        <w:ind w:left="796"/>
        <w:rPr>
          <w:rFonts w:hint="eastAsia"/>
          <w:sz w:val="21"/>
          <w:szCs w:val="21"/>
          <w:lang w:eastAsia="zh-CN"/>
        </w:rPr>
      </w:pPr>
      <w:r>
        <w:rPr>
          <w:b/>
          <w:bCs/>
          <w:spacing w:val="1"/>
          <w:sz w:val="21"/>
          <w:szCs w:val="21"/>
          <w:lang w:eastAsia="zh-CN"/>
        </w:rPr>
        <w:t>(目录级次不能是一级，也不能到最末级，要便于评审，格式自行拟定)</w:t>
      </w:r>
    </w:p>
    <w:p w14:paraId="5A850BC2">
      <w:pPr>
        <w:spacing w:line="219" w:lineRule="auto"/>
        <w:rPr>
          <w:lang w:eastAsia="zh-CN"/>
        </w:rPr>
        <w:sectPr>
          <w:pgSz w:w="11910" w:h="16840"/>
          <w:pgMar w:top="1440" w:right="1800" w:bottom="1440" w:left="1800" w:header="0" w:footer="0" w:gutter="0"/>
          <w:pgNumType w:fmt="numberInDash"/>
          <w:cols w:space="720" w:num="1"/>
        </w:sectPr>
      </w:pPr>
    </w:p>
    <w:p w14:paraId="45508BC6">
      <w:pPr>
        <w:pStyle w:val="3"/>
        <w:spacing w:before="65" w:line="219" w:lineRule="auto"/>
        <w:jc w:val="both"/>
        <w:rPr>
          <w:rFonts w:hint="eastAsia" w:ascii="宋体" w:hAnsi="宋体" w:eastAsia="宋体" w:cs="宋体"/>
          <w:b/>
          <w:bCs/>
          <w:spacing w:val="-6"/>
          <w:sz w:val="36"/>
          <w:szCs w:val="36"/>
          <w:lang w:eastAsia="zh-CN"/>
        </w:rPr>
      </w:pPr>
    </w:p>
    <w:p w14:paraId="377E5827">
      <w:pPr>
        <w:pStyle w:val="3"/>
        <w:spacing w:before="65" w:line="219" w:lineRule="auto"/>
        <w:jc w:val="center"/>
        <w:rPr>
          <w:rFonts w:hint="eastAsia" w:ascii="宋体" w:hAnsi="宋体" w:eastAsia="宋体" w:cs="宋体"/>
          <w:b/>
          <w:bCs/>
          <w:spacing w:val="-6"/>
          <w:sz w:val="36"/>
          <w:szCs w:val="36"/>
          <w:lang w:eastAsia="zh-CN"/>
        </w:rPr>
      </w:pPr>
      <w:r>
        <w:rPr>
          <w:rFonts w:hint="eastAsia" w:ascii="宋体" w:hAnsi="宋体" w:eastAsia="宋体" w:cs="宋体"/>
          <w:b/>
          <w:bCs/>
          <w:spacing w:val="-6"/>
          <w:sz w:val="36"/>
          <w:szCs w:val="36"/>
          <w:lang w:eastAsia="zh-CN"/>
        </w:rPr>
        <w:t>评标索引表</w:t>
      </w:r>
    </w:p>
    <w:p w14:paraId="70556C89">
      <w:pPr>
        <w:spacing w:line="153" w:lineRule="exact"/>
      </w:pPr>
    </w:p>
    <w:tbl>
      <w:tblPr>
        <w:tblStyle w:val="10"/>
        <w:tblW w:w="9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2"/>
        <w:gridCol w:w="2528"/>
        <w:gridCol w:w="1810"/>
        <w:gridCol w:w="1797"/>
        <w:gridCol w:w="2111"/>
      </w:tblGrid>
      <w:tr w14:paraId="50502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1072" w:type="dxa"/>
          </w:tcPr>
          <w:p w14:paraId="052E2C47">
            <w:pPr>
              <w:pStyle w:val="11"/>
              <w:spacing w:before="83" w:line="221" w:lineRule="auto"/>
              <w:ind w:left="204"/>
              <w:rPr>
                <w:rFonts w:hint="eastAsia"/>
                <w:b/>
                <w:bCs/>
              </w:rPr>
            </w:pPr>
            <w:r>
              <w:rPr>
                <w:b/>
                <w:bCs/>
                <w:spacing w:val="-2"/>
              </w:rPr>
              <w:t>序号</w:t>
            </w:r>
          </w:p>
        </w:tc>
        <w:tc>
          <w:tcPr>
            <w:tcW w:w="2528" w:type="dxa"/>
          </w:tcPr>
          <w:p w14:paraId="435BDD11">
            <w:pPr>
              <w:pStyle w:val="11"/>
              <w:spacing w:before="82" w:line="219" w:lineRule="auto"/>
              <w:ind w:left="621"/>
              <w:rPr>
                <w:rFonts w:hint="eastAsia"/>
                <w:b/>
                <w:bCs/>
              </w:rPr>
            </w:pPr>
            <w:r>
              <w:rPr>
                <w:b/>
                <w:bCs/>
                <w:spacing w:val="-2"/>
              </w:rPr>
              <w:t>评审因素</w:t>
            </w:r>
          </w:p>
        </w:tc>
        <w:tc>
          <w:tcPr>
            <w:tcW w:w="1810" w:type="dxa"/>
          </w:tcPr>
          <w:p w14:paraId="3891F36D">
            <w:pPr>
              <w:pStyle w:val="11"/>
              <w:spacing w:before="82" w:line="220" w:lineRule="auto"/>
              <w:ind w:left="353"/>
              <w:rPr>
                <w:rFonts w:hint="eastAsia"/>
                <w:b/>
                <w:bCs/>
              </w:rPr>
            </w:pPr>
            <w:r>
              <w:rPr>
                <w:b/>
                <w:bCs/>
                <w:spacing w:val="-2"/>
              </w:rPr>
              <w:t>评审标准</w:t>
            </w:r>
          </w:p>
        </w:tc>
        <w:tc>
          <w:tcPr>
            <w:tcW w:w="1797" w:type="dxa"/>
          </w:tcPr>
          <w:p w14:paraId="2EADB02C">
            <w:pPr>
              <w:pStyle w:val="11"/>
              <w:spacing w:before="82" w:line="219" w:lineRule="auto"/>
              <w:ind w:left="345"/>
              <w:rPr>
                <w:rFonts w:hint="eastAsia"/>
                <w:b/>
                <w:bCs/>
              </w:rPr>
            </w:pPr>
            <w:r>
              <w:rPr>
                <w:b/>
                <w:bCs/>
                <w:spacing w:val="-2"/>
              </w:rPr>
              <w:t>分值标准</w:t>
            </w:r>
          </w:p>
        </w:tc>
        <w:tc>
          <w:tcPr>
            <w:tcW w:w="2111" w:type="dxa"/>
          </w:tcPr>
          <w:p w14:paraId="538B92CA">
            <w:pPr>
              <w:pStyle w:val="11"/>
              <w:spacing w:before="82" w:line="219" w:lineRule="auto"/>
              <w:ind w:left="118"/>
              <w:rPr>
                <w:rFonts w:hint="eastAsia"/>
                <w:b/>
                <w:bCs/>
              </w:rPr>
            </w:pPr>
            <w:r>
              <w:rPr>
                <w:b/>
                <w:bCs/>
                <w:spacing w:val="2"/>
              </w:rPr>
              <w:t>投标文件页码范围</w:t>
            </w:r>
          </w:p>
        </w:tc>
      </w:tr>
      <w:tr w14:paraId="053C6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072" w:type="dxa"/>
          </w:tcPr>
          <w:p w14:paraId="26BFB651"/>
        </w:tc>
        <w:tc>
          <w:tcPr>
            <w:tcW w:w="2528" w:type="dxa"/>
          </w:tcPr>
          <w:p w14:paraId="06D7FFA5"/>
        </w:tc>
        <w:tc>
          <w:tcPr>
            <w:tcW w:w="1810" w:type="dxa"/>
          </w:tcPr>
          <w:p w14:paraId="4F0AED7E"/>
        </w:tc>
        <w:tc>
          <w:tcPr>
            <w:tcW w:w="1797" w:type="dxa"/>
          </w:tcPr>
          <w:p w14:paraId="1E3585BB"/>
        </w:tc>
        <w:tc>
          <w:tcPr>
            <w:tcW w:w="2111" w:type="dxa"/>
          </w:tcPr>
          <w:p w14:paraId="3995C1E5"/>
        </w:tc>
      </w:tr>
      <w:tr w14:paraId="59B1C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072" w:type="dxa"/>
          </w:tcPr>
          <w:p w14:paraId="304F064A"/>
        </w:tc>
        <w:tc>
          <w:tcPr>
            <w:tcW w:w="2528" w:type="dxa"/>
          </w:tcPr>
          <w:p w14:paraId="12CAA65B"/>
        </w:tc>
        <w:tc>
          <w:tcPr>
            <w:tcW w:w="1810" w:type="dxa"/>
          </w:tcPr>
          <w:p w14:paraId="47ECE166"/>
        </w:tc>
        <w:tc>
          <w:tcPr>
            <w:tcW w:w="1797" w:type="dxa"/>
          </w:tcPr>
          <w:p w14:paraId="5171E055"/>
        </w:tc>
        <w:tc>
          <w:tcPr>
            <w:tcW w:w="2111" w:type="dxa"/>
          </w:tcPr>
          <w:p w14:paraId="357580EF"/>
        </w:tc>
      </w:tr>
      <w:tr w14:paraId="46525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072" w:type="dxa"/>
          </w:tcPr>
          <w:p w14:paraId="3B30F4B2"/>
        </w:tc>
        <w:tc>
          <w:tcPr>
            <w:tcW w:w="2528" w:type="dxa"/>
          </w:tcPr>
          <w:p w14:paraId="458B6DEC"/>
        </w:tc>
        <w:tc>
          <w:tcPr>
            <w:tcW w:w="1810" w:type="dxa"/>
          </w:tcPr>
          <w:p w14:paraId="75A37E23"/>
        </w:tc>
        <w:tc>
          <w:tcPr>
            <w:tcW w:w="1797" w:type="dxa"/>
          </w:tcPr>
          <w:p w14:paraId="3B5620FA"/>
        </w:tc>
        <w:tc>
          <w:tcPr>
            <w:tcW w:w="2111" w:type="dxa"/>
          </w:tcPr>
          <w:p w14:paraId="6C3A65AC"/>
        </w:tc>
      </w:tr>
      <w:tr w14:paraId="449D4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072" w:type="dxa"/>
          </w:tcPr>
          <w:p w14:paraId="6ADF89D9"/>
        </w:tc>
        <w:tc>
          <w:tcPr>
            <w:tcW w:w="2528" w:type="dxa"/>
          </w:tcPr>
          <w:p w14:paraId="6597D30F"/>
        </w:tc>
        <w:tc>
          <w:tcPr>
            <w:tcW w:w="1810" w:type="dxa"/>
          </w:tcPr>
          <w:p w14:paraId="624CAFBA"/>
        </w:tc>
        <w:tc>
          <w:tcPr>
            <w:tcW w:w="1797" w:type="dxa"/>
          </w:tcPr>
          <w:p w14:paraId="146AC199"/>
        </w:tc>
        <w:tc>
          <w:tcPr>
            <w:tcW w:w="2111" w:type="dxa"/>
          </w:tcPr>
          <w:p w14:paraId="5DE35849"/>
        </w:tc>
      </w:tr>
      <w:tr w14:paraId="28F76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072" w:type="dxa"/>
          </w:tcPr>
          <w:p w14:paraId="78C398DC"/>
        </w:tc>
        <w:tc>
          <w:tcPr>
            <w:tcW w:w="2528" w:type="dxa"/>
          </w:tcPr>
          <w:p w14:paraId="491941E0"/>
        </w:tc>
        <w:tc>
          <w:tcPr>
            <w:tcW w:w="1810" w:type="dxa"/>
          </w:tcPr>
          <w:p w14:paraId="5EC6A210"/>
        </w:tc>
        <w:tc>
          <w:tcPr>
            <w:tcW w:w="1797" w:type="dxa"/>
          </w:tcPr>
          <w:p w14:paraId="4F277AF7"/>
        </w:tc>
        <w:tc>
          <w:tcPr>
            <w:tcW w:w="2111" w:type="dxa"/>
          </w:tcPr>
          <w:p w14:paraId="1F6934D5"/>
        </w:tc>
      </w:tr>
      <w:tr w14:paraId="2BCC1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1072" w:type="dxa"/>
          </w:tcPr>
          <w:p w14:paraId="1F2D1C40"/>
        </w:tc>
        <w:tc>
          <w:tcPr>
            <w:tcW w:w="2528" w:type="dxa"/>
          </w:tcPr>
          <w:p w14:paraId="3042F4BC"/>
        </w:tc>
        <w:tc>
          <w:tcPr>
            <w:tcW w:w="1810" w:type="dxa"/>
          </w:tcPr>
          <w:p w14:paraId="1CF4CD8E"/>
        </w:tc>
        <w:tc>
          <w:tcPr>
            <w:tcW w:w="1797" w:type="dxa"/>
          </w:tcPr>
          <w:p w14:paraId="2913019B"/>
        </w:tc>
        <w:tc>
          <w:tcPr>
            <w:tcW w:w="2111" w:type="dxa"/>
          </w:tcPr>
          <w:p w14:paraId="33BE2278"/>
        </w:tc>
      </w:tr>
      <w:tr w14:paraId="1B62D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1072" w:type="dxa"/>
          </w:tcPr>
          <w:p w14:paraId="1F4795C9"/>
        </w:tc>
        <w:tc>
          <w:tcPr>
            <w:tcW w:w="2528" w:type="dxa"/>
          </w:tcPr>
          <w:p w14:paraId="2763F879"/>
        </w:tc>
        <w:tc>
          <w:tcPr>
            <w:tcW w:w="1810" w:type="dxa"/>
          </w:tcPr>
          <w:p w14:paraId="743EFB79"/>
        </w:tc>
        <w:tc>
          <w:tcPr>
            <w:tcW w:w="1797" w:type="dxa"/>
          </w:tcPr>
          <w:p w14:paraId="77B379B4"/>
        </w:tc>
        <w:tc>
          <w:tcPr>
            <w:tcW w:w="2111" w:type="dxa"/>
          </w:tcPr>
          <w:p w14:paraId="3D2B8348"/>
        </w:tc>
      </w:tr>
      <w:tr w14:paraId="72CA0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072" w:type="dxa"/>
          </w:tcPr>
          <w:p w14:paraId="507C2FE9"/>
        </w:tc>
        <w:tc>
          <w:tcPr>
            <w:tcW w:w="2528" w:type="dxa"/>
          </w:tcPr>
          <w:p w14:paraId="35CECDAE"/>
        </w:tc>
        <w:tc>
          <w:tcPr>
            <w:tcW w:w="1810" w:type="dxa"/>
          </w:tcPr>
          <w:p w14:paraId="69CD3D41"/>
        </w:tc>
        <w:tc>
          <w:tcPr>
            <w:tcW w:w="1797" w:type="dxa"/>
          </w:tcPr>
          <w:p w14:paraId="478531A3"/>
        </w:tc>
        <w:tc>
          <w:tcPr>
            <w:tcW w:w="2111" w:type="dxa"/>
          </w:tcPr>
          <w:p w14:paraId="4F484FF5"/>
        </w:tc>
      </w:tr>
      <w:tr w14:paraId="793ED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1072" w:type="dxa"/>
          </w:tcPr>
          <w:p w14:paraId="526BC5F2"/>
        </w:tc>
        <w:tc>
          <w:tcPr>
            <w:tcW w:w="2528" w:type="dxa"/>
          </w:tcPr>
          <w:p w14:paraId="2CA078BB"/>
        </w:tc>
        <w:tc>
          <w:tcPr>
            <w:tcW w:w="1810" w:type="dxa"/>
          </w:tcPr>
          <w:p w14:paraId="79FC1611"/>
        </w:tc>
        <w:tc>
          <w:tcPr>
            <w:tcW w:w="1797" w:type="dxa"/>
          </w:tcPr>
          <w:p w14:paraId="5AE54EE4"/>
        </w:tc>
        <w:tc>
          <w:tcPr>
            <w:tcW w:w="2111" w:type="dxa"/>
          </w:tcPr>
          <w:p w14:paraId="6E48D101"/>
        </w:tc>
      </w:tr>
      <w:tr w14:paraId="5D031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072" w:type="dxa"/>
          </w:tcPr>
          <w:p w14:paraId="19956F2A"/>
        </w:tc>
        <w:tc>
          <w:tcPr>
            <w:tcW w:w="2528" w:type="dxa"/>
          </w:tcPr>
          <w:p w14:paraId="10B3E678"/>
        </w:tc>
        <w:tc>
          <w:tcPr>
            <w:tcW w:w="1810" w:type="dxa"/>
          </w:tcPr>
          <w:p w14:paraId="7E4332FC"/>
        </w:tc>
        <w:tc>
          <w:tcPr>
            <w:tcW w:w="1797" w:type="dxa"/>
          </w:tcPr>
          <w:p w14:paraId="22578F8B"/>
        </w:tc>
        <w:tc>
          <w:tcPr>
            <w:tcW w:w="2111" w:type="dxa"/>
          </w:tcPr>
          <w:p w14:paraId="0AF1A9E5"/>
        </w:tc>
      </w:tr>
      <w:tr w14:paraId="08FC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072" w:type="dxa"/>
          </w:tcPr>
          <w:p w14:paraId="2CE8BC06"/>
        </w:tc>
        <w:tc>
          <w:tcPr>
            <w:tcW w:w="2528" w:type="dxa"/>
          </w:tcPr>
          <w:p w14:paraId="55B5BA13"/>
        </w:tc>
        <w:tc>
          <w:tcPr>
            <w:tcW w:w="1810" w:type="dxa"/>
          </w:tcPr>
          <w:p w14:paraId="3883D633"/>
        </w:tc>
        <w:tc>
          <w:tcPr>
            <w:tcW w:w="1797" w:type="dxa"/>
          </w:tcPr>
          <w:p w14:paraId="4D780FD2"/>
        </w:tc>
        <w:tc>
          <w:tcPr>
            <w:tcW w:w="2111" w:type="dxa"/>
          </w:tcPr>
          <w:p w14:paraId="5B57EDF2"/>
        </w:tc>
      </w:tr>
      <w:tr w14:paraId="1D920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072" w:type="dxa"/>
          </w:tcPr>
          <w:p w14:paraId="00A79489"/>
        </w:tc>
        <w:tc>
          <w:tcPr>
            <w:tcW w:w="2528" w:type="dxa"/>
          </w:tcPr>
          <w:p w14:paraId="4581D616"/>
        </w:tc>
        <w:tc>
          <w:tcPr>
            <w:tcW w:w="1810" w:type="dxa"/>
          </w:tcPr>
          <w:p w14:paraId="45A0AA59"/>
        </w:tc>
        <w:tc>
          <w:tcPr>
            <w:tcW w:w="1797" w:type="dxa"/>
          </w:tcPr>
          <w:p w14:paraId="5B5615DE"/>
        </w:tc>
        <w:tc>
          <w:tcPr>
            <w:tcW w:w="2111" w:type="dxa"/>
          </w:tcPr>
          <w:p w14:paraId="710798DD"/>
        </w:tc>
      </w:tr>
      <w:tr w14:paraId="0F946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072" w:type="dxa"/>
          </w:tcPr>
          <w:p w14:paraId="5C905CDF"/>
        </w:tc>
        <w:tc>
          <w:tcPr>
            <w:tcW w:w="2528" w:type="dxa"/>
          </w:tcPr>
          <w:p w14:paraId="3CC85EE5"/>
        </w:tc>
        <w:tc>
          <w:tcPr>
            <w:tcW w:w="1810" w:type="dxa"/>
          </w:tcPr>
          <w:p w14:paraId="1BB281D2"/>
        </w:tc>
        <w:tc>
          <w:tcPr>
            <w:tcW w:w="1797" w:type="dxa"/>
          </w:tcPr>
          <w:p w14:paraId="40051806"/>
        </w:tc>
        <w:tc>
          <w:tcPr>
            <w:tcW w:w="2111" w:type="dxa"/>
          </w:tcPr>
          <w:p w14:paraId="140A8294"/>
        </w:tc>
      </w:tr>
      <w:tr w14:paraId="231A7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072" w:type="dxa"/>
          </w:tcPr>
          <w:p w14:paraId="01DAD06A"/>
        </w:tc>
        <w:tc>
          <w:tcPr>
            <w:tcW w:w="2528" w:type="dxa"/>
          </w:tcPr>
          <w:p w14:paraId="57827D25"/>
        </w:tc>
        <w:tc>
          <w:tcPr>
            <w:tcW w:w="1810" w:type="dxa"/>
          </w:tcPr>
          <w:p w14:paraId="2413CF22"/>
        </w:tc>
        <w:tc>
          <w:tcPr>
            <w:tcW w:w="1797" w:type="dxa"/>
          </w:tcPr>
          <w:p w14:paraId="2A55BD98"/>
        </w:tc>
        <w:tc>
          <w:tcPr>
            <w:tcW w:w="2111" w:type="dxa"/>
          </w:tcPr>
          <w:p w14:paraId="2B9E99BE"/>
        </w:tc>
      </w:tr>
      <w:tr w14:paraId="58DEA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072" w:type="dxa"/>
          </w:tcPr>
          <w:p w14:paraId="6422B803"/>
        </w:tc>
        <w:tc>
          <w:tcPr>
            <w:tcW w:w="2528" w:type="dxa"/>
          </w:tcPr>
          <w:p w14:paraId="25A4868C"/>
        </w:tc>
        <w:tc>
          <w:tcPr>
            <w:tcW w:w="1810" w:type="dxa"/>
          </w:tcPr>
          <w:p w14:paraId="16AA2D67"/>
        </w:tc>
        <w:tc>
          <w:tcPr>
            <w:tcW w:w="1797" w:type="dxa"/>
          </w:tcPr>
          <w:p w14:paraId="695C7931"/>
        </w:tc>
        <w:tc>
          <w:tcPr>
            <w:tcW w:w="2111" w:type="dxa"/>
          </w:tcPr>
          <w:p w14:paraId="656DC286"/>
        </w:tc>
      </w:tr>
      <w:tr w14:paraId="1C9F7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072" w:type="dxa"/>
          </w:tcPr>
          <w:p w14:paraId="0582B87F"/>
        </w:tc>
        <w:tc>
          <w:tcPr>
            <w:tcW w:w="2528" w:type="dxa"/>
          </w:tcPr>
          <w:p w14:paraId="2FFE1584"/>
        </w:tc>
        <w:tc>
          <w:tcPr>
            <w:tcW w:w="1810" w:type="dxa"/>
          </w:tcPr>
          <w:p w14:paraId="5759D60E"/>
        </w:tc>
        <w:tc>
          <w:tcPr>
            <w:tcW w:w="1797" w:type="dxa"/>
          </w:tcPr>
          <w:p w14:paraId="69DA9D08"/>
        </w:tc>
        <w:tc>
          <w:tcPr>
            <w:tcW w:w="2111" w:type="dxa"/>
          </w:tcPr>
          <w:p w14:paraId="3B2143D9"/>
        </w:tc>
      </w:tr>
      <w:tr w14:paraId="7F989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1072" w:type="dxa"/>
          </w:tcPr>
          <w:p w14:paraId="35460DCC"/>
        </w:tc>
        <w:tc>
          <w:tcPr>
            <w:tcW w:w="2528" w:type="dxa"/>
          </w:tcPr>
          <w:p w14:paraId="535DA540"/>
        </w:tc>
        <w:tc>
          <w:tcPr>
            <w:tcW w:w="1810" w:type="dxa"/>
          </w:tcPr>
          <w:p w14:paraId="3F40203B"/>
        </w:tc>
        <w:tc>
          <w:tcPr>
            <w:tcW w:w="1797" w:type="dxa"/>
          </w:tcPr>
          <w:p w14:paraId="026D5E1E"/>
        </w:tc>
        <w:tc>
          <w:tcPr>
            <w:tcW w:w="2111" w:type="dxa"/>
          </w:tcPr>
          <w:p w14:paraId="3F3AA563"/>
        </w:tc>
      </w:tr>
      <w:tr w14:paraId="2B01A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1072" w:type="dxa"/>
          </w:tcPr>
          <w:p w14:paraId="124313F0"/>
        </w:tc>
        <w:tc>
          <w:tcPr>
            <w:tcW w:w="2528" w:type="dxa"/>
          </w:tcPr>
          <w:p w14:paraId="1596CB27"/>
        </w:tc>
        <w:tc>
          <w:tcPr>
            <w:tcW w:w="1810" w:type="dxa"/>
          </w:tcPr>
          <w:p w14:paraId="4814C79A"/>
        </w:tc>
        <w:tc>
          <w:tcPr>
            <w:tcW w:w="1797" w:type="dxa"/>
          </w:tcPr>
          <w:p w14:paraId="02785478"/>
        </w:tc>
        <w:tc>
          <w:tcPr>
            <w:tcW w:w="2111" w:type="dxa"/>
          </w:tcPr>
          <w:p w14:paraId="7BE1F6B8"/>
        </w:tc>
      </w:tr>
      <w:tr w14:paraId="3C9B0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72" w:type="dxa"/>
          </w:tcPr>
          <w:p w14:paraId="29F1ACAB"/>
        </w:tc>
        <w:tc>
          <w:tcPr>
            <w:tcW w:w="2528" w:type="dxa"/>
          </w:tcPr>
          <w:p w14:paraId="5F849493"/>
        </w:tc>
        <w:tc>
          <w:tcPr>
            <w:tcW w:w="1810" w:type="dxa"/>
          </w:tcPr>
          <w:p w14:paraId="6990E0C9"/>
        </w:tc>
        <w:tc>
          <w:tcPr>
            <w:tcW w:w="1797" w:type="dxa"/>
          </w:tcPr>
          <w:p w14:paraId="479FFA93"/>
        </w:tc>
        <w:tc>
          <w:tcPr>
            <w:tcW w:w="2111" w:type="dxa"/>
          </w:tcPr>
          <w:p w14:paraId="3471F34D"/>
        </w:tc>
      </w:tr>
    </w:tbl>
    <w:p w14:paraId="06D21760">
      <w:pPr>
        <w:pStyle w:val="3"/>
        <w:spacing w:before="241" w:line="219" w:lineRule="auto"/>
        <w:rPr>
          <w:rFonts w:hint="eastAsia"/>
          <w:sz w:val="17"/>
          <w:szCs w:val="17"/>
          <w:lang w:eastAsia="zh-CN"/>
        </w:rPr>
      </w:pPr>
      <w:r>
        <w:rPr>
          <w:spacing w:val="4"/>
          <w:sz w:val="17"/>
          <w:szCs w:val="17"/>
          <w:lang w:eastAsia="zh-CN"/>
        </w:rPr>
        <w:t>注：投标人可以对上述格式进行适当补充和修改，便于评委评分即可。</w:t>
      </w:r>
    </w:p>
    <w:p w14:paraId="76FC0832">
      <w:pPr>
        <w:spacing w:line="219" w:lineRule="auto"/>
        <w:rPr>
          <w:sz w:val="17"/>
          <w:szCs w:val="17"/>
          <w:lang w:eastAsia="zh-CN"/>
        </w:rPr>
        <w:sectPr>
          <w:pgSz w:w="11910" w:h="16840"/>
          <w:pgMar w:top="1440" w:right="1800" w:bottom="1440" w:left="1800" w:header="0" w:footer="0" w:gutter="0"/>
          <w:pgNumType w:fmt="numberInDash"/>
          <w:cols w:space="720" w:num="1"/>
        </w:sectPr>
      </w:pPr>
    </w:p>
    <w:p w14:paraId="03A03146">
      <w:pPr>
        <w:pStyle w:val="3"/>
        <w:spacing w:before="65" w:line="219" w:lineRule="auto"/>
        <w:jc w:val="both"/>
        <w:rPr>
          <w:rFonts w:hint="eastAsia" w:ascii="宋体" w:hAnsi="宋体" w:eastAsia="宋体" w:cs="宋体"/>
          <w:b/>
          <w:bCs/>
          <w:spacing w:val="-6"/>
          <w:sz w:val="36"/>
          <w:szCs w:val="36"/>
          <w:lang w:eastAsia="zh-CN"/>
        </w:rPr>
      </w:pPr>
    </w:p>
    <w:p w14:paraId="0DC58A3E">
      <w:pPr>
        <w:pStyle w:val="3"/>
        <w:spacing w:before="65" w:line="219" w:lineRule="auto"/>
        <w:jc w:val="center"/>
        <w:rPr>
          <w:rFonts w:hint="eastAsia" w:ascii="宋体" w:hAnsi="宋体" w:eastAsia="宋体" w:cs="宋体"/>
          <w:b/>
          <w:bCs/>
          <w:spacing w:val="-6"/>
          <w:sz w:val="36"/>
          <w:szCs w:val="36"/>
          <w:lang w:eastAsia="zh-CN"/>
        </w:rPr>
      </w:pPr>
      <w:r>
        <w:rPr>
          <w:rFonts w:hint="eastAsia" w:ascii="宋体" w:hAnsi="宋体" w:eastAsia="宋体" w:cs="宋体"/>
          <w:b/>
          <w:bCs/>
          <w:spacing w:val="-6"/>
          <w:sz w:val="36"/>
          <w:szCs w:val="36"/>
          <w:lang w:eastAsia="zh-CN"/>
        </w:rPr>
        <w:t>( 一 )投标书</w:t>
      </w:r>
    </w:p>
    <w:p w14:paraId="15F29C46">
      <w:pPr>
        <w:pStyle w:val="3"/>
        <w:keepNext w:val="0"/>
        <w:keepLines w:val="0"/>
        <w:pageBreakBefore w:val="0"/>
        <w:widowControl/>
        <w:kinsoku/>
        <w:wordWrap/>
        <w:overflowPunct/>
        <w:topLinePunct w:val="0"/>
        <w:autoSpaceDE/>
        <w:autoSpaceDN/>
        <w:bidi w:val="0"/>
        <w:adjustRightInd w:val="0"/>
        <w:snapToGrid w:val="0"/>
        <w:spacing w:line="560" w:lineRule="exact"/>
        <w:ind w:right="0"/>
        <w:jc w:val="both"/>
        <w:textAlignment w:val="baseline"/>
        <w:rPr>
          <w:rFonts w:hint="eastAsia" w:ascii="仿宋" w:hAnsi="仿宋" w:eastAsia="仿宋" w:cs="仿宋"/>
          <w:sz w:val="32"/>
          <w:szCs w:val="32"/>
          <w:lang w:eastAsia="zh-CN"/>
        </w:rPr>
      </w:pPr>
      <w:r>
        <w:rPr>
          <w:rFonts w:hint="eastAsia" w:ascii="仿宋" w:hAnsi="仿宋" w:eastAsia="仿宋" w:cs="仿宋"/>
          <w:spacing w:val="-4"/>
          <w:sz w:val="32"/>
          <w:szCs w:val="32"/>
          <w:lang w:eastAsia="zh-CN"/>
        </w:rPr>
        <w:t>致</w:t>
      </w:r>
      <w:r>
        <w:rPr>
          <w:rFonts w:hint="eastAsia" w:ascii="仿宋" w:hAnsi="仿宋" w:eastAsia="仿宋" w:cs="仿宋"/>
          <w:spacing w:val="51"/>
          <w:sz w:val="32"/>
          <w:szCs w:val="32"/>
          <w:u w:val="single"/>
          <w:lang w:eastAsia="zh-CN"/>
        </w:rPr>
        <w:t xml:space="preserve"> </w:t>
      </w:r>
      <w:r>
        <w:rPr>
          <w:rFonts w:hint="eastAsia" w:ascii="仿宋" w:hAnsi="仿宋" w:eastAsia="仿宋" w:cs="仿宋"/>
          <w:spacing w:val="51"/>
          <w:sz w:val="32"/>
          <w:szCs w:val="32"/>
          <w:u w:val="single"/>
          <w:lang w:val="en-US" w:eastAsia="zh-CN"/>
        </w:rPr>
        <w:t xml:space="preserve">   </w:t>
      </w:r>
      <w:r>
        <w:rPr>
          <w:rFonts w:hint="eastAsia" w:ascii="仿宋" w:hAnsi="仿宋" w:eastAsia="仿宋" w:cs="仿宋"/>
          <w:spacing w:val="-4"/>
          <w:sz w:val="32"/>
          <w:szCs w:val="32"/>
          <w:lang w:eastAsia="zh-CN"/>
        </w:rPr>
        <w:t>：</w:t>
      </w:r>
    </w:p>
    <w:p w14:paraId="738A4509">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firstLine="700" w:firstLineChars="200"/>
        <w:jc w:val="both"/>
        <w:textAlignment w:val="baseline"/>
        <w:rPr>
          <w:rFonts w:hint="eastAsia" w:ascii="仿宋" w:hAnsi="仿宋" w:eastAsia="仿宋" w:cs="仿宋"/>
          <w:color w:val="auto"/>
          <w:sz w:val="32"/>
          <w:szCs w:val="32"/>
          <w:lang w:eastAsia="zh-CN"/>
        </w:rPr>
      </w:pPr>
      <w:r>
        <w:rPr>
          <w:rFonts w:hint="eastAsia" w:ascii="仿宋" w:hAnsi="仿宋" w:eastAsia="仿宋" w:cs="仿宋"/>
          <w:spacing w:val="15"/>
          <w:sz w:val="32"/>
          <w:szCs w:val="32"/>
          <w:lang w:eastAsia="zh-CN"/>
        </w:rPr>
        <w:t>根据贵方</w:t>
      </w:r>
      <w:r>
        <w:rPr>
          <w:rFonts w:hint="eastAsia" w:ascii="仿宋" w:hAnsi="仿宋" w:eastAsia="仿宋" w:cs="仿宋"/>
          <w:spacing w:val="7"/>
          <w:sz w:val="32"/>
          <w:szCs w:val="32"/>
          <w:u w:val="single"/>
          <w:lang w:eastAsia="zh-CN"/>
        </w:rPr>
        <w:t xml:space="preserve">       </w:t>
      </w:r>
      <w:r>
        <w:rPr>
          <w:rFonts w:hint="eastAsia" w:ascii="仿宋" w:hAnsi="仿宋" w:eastAsia="仿宋" w:cs="仿宋"/>
          <w:color w:val="auto"/>
          <w:spacing w:val="15"/>
          <w:sz w:val="32"/>
          <w:szCs w:val="32"/>
          <w:lang w:eastAsia="zh-CN"/>
        </w:rPr>
        <w:t>项目的招标公告，签字代表(姓名、职务)正式授权</w:t>
      </w:r>
      <w:r>
        <w:rPr>
          <w:rFonts w:hint="eastAsia" w:ascii="仿宋" w:hAnsi="仿宋" w:eastAsia="仿宋" w:cs="仿宋"/>
          <w:color w:val="auto"/>
          <w:spacing w:val="17"/>
          <w:sz w:val="32"/>
          <w:szCs w:val="32"/>
          <w:lang w:eastAsia="zh-CN"/>
        </w:rPr>
        <w:t>并代表投标人(投标人名称)参加投标活动，并按要求提交投标文件，</w:t>
      </w:r>
      <w:r>
        <w:rPr>
          <w:rFonts w:hint="eastAsia" w:ascii="仿宋" w:hAnsi="仿宋" w:eastAsia="仿宋" w:cs="仿宋"/>
          <w:color w:val="auto"/>
          <w:spacing w:val="3"/>
          <w:sz w:val="32"/>
          <w:szCs w:val="32"/>
          <w:lang w:eastAsia="zh-CN"/>
        </w:rPr>
        <w:t>宣布同意如下：</w:t>
      </w:r>
    </w:p>
    <w:p w14:paraId="48D7A98A">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firstLine="632" w:firstLineChars="200"/>
        <w:jc w:val="both"/>
        <w:textAlignment w:val="baseline"/>
        <w:rPr>
          <w:rFonts w:hint="eastAsia" w:ascii="仿宋" w:hAnsi="仿宋" w:eastAsia="仿宋" w:cs="仿宋"/>
          <w:color w:val="auto"/>
          <w:sz w:val="32"/>
          <w:szCs w:val="32"/>
          <w:lang w:eastAsia="zh-CN"/>
        </w:rPr>
      </w:pPr>
      <w:r>
        <w:rPr>
          <w:rFonts w:hint="eastAsia" w:ascii="仿宋" w:hAnsi="仿宋" w:eastAsia="仿宋" w:cs="仿宋"/>
          <w:color w:val="auto"/>
          <w:spacing w:val="-2"/>
          <w:sz w:val="32"/>
          <w:szCs w:val="32"/>
          <w:lang w:val="en-US" w:eastAsia="zh-CN"/>
        </w:rPr>
        <w:t>一、</w:t>
      </w:r>
      <w:r>
        <w:rPr>
          <w:rFonts w:hint="eastAsia" w:ascii="仿宋" w:hAnsi="仿宋" w:eastAsia="仿宋" w:cs="仿宋"/>
          <w:color w:val="auto"/>
          <w:spacing w:val="-2"/>
          <w:sz w:val="32"/>
          <w:szCs w:val="32"/>
          <w:lang w:eastAsia="zh-CN"/>
        </w:rPr>
        <w:t>我方本次项目报价为</w:t>
      </w:r>
      <w:r>
        <w:rPr>
          <w:rFonts w:hint="eastAsia" w:ascii="仿宋" w:hAnsi="仿宋" w:eastAsia="仿宋" w:cs="仿宋"/>
          <w:color w:val="auto"/>
          <w:spacing w:val="4"/>
          <w:sz w:val="32"/>
          <w:szCs w:val="32"/>
          <w:lang w:eastAsia="zh-CN"/>
        </w:rPr>
        <w:t xml:space="preserve">     </w:t>
      </w:r>
      <w:r>
        <w:rPr>
          <w:rFonts w:hint="eastAsia" w:ascii="仿宋" w:hAnsi="仿宋" w:eastAsia="仿宋" w:cs="仿宋"/>
          <w:color w:val="auto"/>
          <w:spacing w:val="-2"/>
          <w:sz w:val="32"/>
          <w:szCs w:val="32"/>
          <w:lang w:eastAsia="zh-CN"/>
        </w:rPr>
        <w:t>元</w:t>
      </w:r>
      <w:r>
        <w:rPr>
          <w:rFonts w:hint="eastAsia" w:ascii="仿宋" w:hAnsi="仿宋" w:eastAsia="仿宋" w:cs="仿宋"/>
          <w:color w:val="auto"/>
          <w:spacing w:val="53"/>
          <w:sz w:val="32"/>
          <w:szCs w:val="32"/>
          <w:lang w:eastAsia="zh-CN"/>
        </w:rPr>
        <w:t xml:space="preserve"> </w:t>
      </w:r>
      <w:r>
        <w:rPr>
          <w:rFonts w:hint="eastAsia" w:ascii="仿宋" w:hAnsi="仿宋" w:eastAsia="仿宋" w:cs="仿宋"/>
          <w:color w:val="auto"/>
          <w:spacing w:val="-2"/>
          <w:sz w:val="32"/>
          <w:szCs w:val="32"/>
          <w:lang w:eastAsia="zh-CN"/>
        </w:rPr>
        <w:t>(大写：</w:t>
      </w:r>
      <w:r>
        <w:rPr>
          <w:rFonts w:hint="eastAsia" w:ascii="仿宋" w:hAnsi="仿宋" w:eastAsia="仿宋" w:cs="仿宋"/>
          <w:color w:val="auto"/>
          <w:spacing w:val="5"/>
          <w:sz w:val="32"/>
          <w:szCs w:val="32"/>
          <w:lang w:eastAsia="zh-CN"/>
        </w:rPr>
        <w:t xml:space="preserve">     </w:t>
      </w:r>
      <w:r>
        <w:rPr>
          <w:rFonts w:hint="eastAsia" w:ascii="仿宋" w:hAnsi="仿宋" w:eastAsia="仿宋" w:cs="仿宋"/>
          <w:color w:val="auto"/>
          <w:spacing w:val="5"/>
          <w:sz w:val="32"/>
          <w:szCs w:val="32"/>
          <w:lang w:val="en-US" w:eastAsia="zh-CN"/>
        </w:rPr>
        <w:t>元</w:t>
      </w:r>
      <w:r>
        <w:rPr>
          <w:rFonts w:hint="eastAsia" w:ascii="仿宋" w:hAnsi="仿宋" w:eastAsia="仿宋" w:cs="仿宋"/>
          <w:color w:val="auto"/>
          <w:spacing w:val="-2"/>
          <w:sz w:val="32"/>
          <w:szCs w:val="32"/>
          <w:lang w:eastAsia="zh-CN"/>
        </w:rPr>
        <w:t>整)。</w:t>
      </w:r>
    </w:p>
    <w:p w14:paraId="61685583">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firstLine="656" w:firstLineChars="200"/>
        <w:jc w:val="both"/>
        <w:textAlignment w:val="baseline"/>
        <w:rPr>
          <w:rFonts w:hint="eastAsia" w:ascii="仿宋" w:hAnsi="仿宋" w:eastAsia="仿宋" w:cs="仿宋"/>
          <w:color w:val="auto"/>
          <w:sz w:val="32"/>
          <w:szCs w:val="32"/>
          <w:lang w:eastAsia="zh-CN"/>
        </w:rPr>
      </w:pPr>
      <w:r>
        <w:rPr>
          <w:rFonts w:hint="eastAsia" w:ascii="仿宋" w:hAnsi="仿宋" w:eastAsia="仿宋" w:cs="仿宋"/>
          <w:color w:val="auto"/>
          <w:spacing w:val="4"/>
          <w:sz w:val="32"/>
          <w:szCs w:val="32"/>
          <w:lang w:val="en-US" w:eastAsia="zh-CN"/>
        </w:rPr>
        <w:t>二、</w:t>
      </w:r>
      <w:r>
        <w:rPr>
          <w:rFonts w:hint="eastAsia" w:ascii="仿宋" w:hAnsi="仿宋" w:eastAsia="仿宋" w:cs="仿宋"/>
          <w:color w:val="auto"/>
          <w:spacing w:val="4"/>
          <w:sz w:val="32"/>
          <w:szCs w:val="32"/>
          <w:lang w:eastAsia="zh-CN"/>
        </w:rPr>
        <w:t>一旦中标，我方将按招标文件的规定履行合同责任和</w:t>
      </w:r>
      <w:r>
        <w:rPr>
          <w:rFonts w:hint="eastAsia" w:ascii="仿宋" w:hAnsi="仿宋" w:eastAsia="仿宋" w:cs="仿宋"/>
          <w:color w:val="auto"/>
          <w:spacing w:val="3"/>
          <w:sz w:val="32"/>
          <w:szCs w:val="32"/>
          <w:lang w:eastAsia="zh-CN"/>
        </w:rPr>
        <w:t>义务。</w:t>
      </w:r>
    </w:p>
    <w:p w14:paraId="59AEB730">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firstLine="676"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9"/>
          <w:sz w:val="32"/>
          <w:szCs w:val="32"/>
          <w:lang w:val="en-US" w:eastAsia="zh-CN"/>
        </w:rPr>
        <w:t>三、</w:t>
      </w:r>
      <w:r>
        <w:rPr>
          <w:rFonts w:hint="eastAsia" w:ascii="仿宋" w:hAnsi="仿宋" w:eastAsia="仿宋" w:cs="仿宋"/>
          <w:spacing w:val="9"/>
          <w:sz w:val="32"/>
          <w:szCs w:val="32"/>
          <w:lang w:eastAsia="zh-CN"/>
        </w:rPr>
        <w:t>我方已详细阅读招标文件，包括其补充修改文件(如</w:t>
      </w:r>
      <w:r>
        <w:rPr>
          <w:rFonts w:hint="eastAsia" w:ascii="仿宋" w:hAnsi="仿宋" w:eastAsia="仿宋" w:cs="仿宋"/>
          <w:spacing w:val="8"/>
          <w:sz w:val="32"/>
          <w:szCs w:val="32"/>
          <w:lang w:eastAsia="zh-CN"/>
        </w:rPr>
        <w:t>有)。我方将自行承担因对招</w:t>
      </w:r>
      <w:r>
        <w:rPr>
          <w:rFonts w:hint="eastAsia" w:ascii="仿宋" w:hAnsi="仿宋" w:eastAsia="仿宋" w:cs="仿宋"/>
          <w:sz w:val="32"/>
          <w:szCs w:val="32"/>
          <w:lang w:eastAsia="zh-CN"/>
        </w:rPr>
        <w:t xml:space="preserve"> </w:t>
      </w:r>
      <w:r>
        <w:rPr>
          <w:rFonts w:hint="eastAsia" w:ascii="仿宋" w:hAnsi="仿宋" w:eastAsia="仿宋" w:cs="仿宋"/>
          <w:spacing w:val="3"/>
          <w:sz w:val="32"/>
          <w:szCs w:val="32"/>
          <w:lang w:eastAsia="zh-CN"/>
        </w:rPr>
        <w:t>标文件不明或误解而产生的相应后果。</w:t>
      </w:r>
    </w:p>
    <w:p w14:paraId="46F2EEB7">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firstLine="66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7"/>
          <w:sz w:val="32"/>
          <w:szCs w:val="32"/>
          <w:lang w:val="en-US" w:eastAsia="zh-CN"/>
        </w:rPr>
        <w:t>四、</w:t>
      </w:r>
      <w:r>
        <w:rPr>
          <w:rFonts w:hint="eastAsia" w:ascii="仿宋" w:hAnsi="仿宋" w:eastAsia="仿宋" w:cs="仿宋"/>
          <w:spacing w:val="7"/>
          <w:sz w:val="32"/>
          <w:szCs w:val="32"/>
          <w:lang w:eastAsia="zh-CN"/>
        </w:rPr>
        <w:t>本投标有效期为自开标日起90个日历日，</w:t>
      </w:r>
      <w:r>
        <w:rPr>
          <w:rFonts w:hint="eastAsia" w:ascii="仿宋" w:hAnsi="仿宋" w:eastAsia="仿宋" w:cs="仿宋"/>
          <w:spacing w:val="3"/>
          <w:sz w:val="32"/>
          <w:szCs w:val="32"/>
          <w:lang w:eastAsia="zh-CN"/>
        </w:rPr>
        <w:t>如中标的，投标文件有效期延至合同的履行期限，并作为合同的组成部分，对投标人有法律约束力</w:t>
      </w:r>
      <w:r>
        <w:rPr>
          <w:rFonts w:hint="eastAsia" w:ascii="仿宋" w:hAnsi="仿宋" w:eastAsia="仿宋" w:cs="仿宋"/>
          <w:spacing w:val="7"/>
          <w:sz w:val="32"/>
          <w:szCs w:val="32"/>
          <w:lang w:eastAsia="zh-CN"/>
        </w:rPr>
        <w:t>。</w:t>
      </w:r>
    </w:p>
    <w:p w14:paraId="603DDF09">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eastAsia" w:ascii="仿宋" w:hAnsi="仿宋" w:eastAsia="仿宋" w:cs="仿宋"/>
          <w:sz w:val="32"/>
          <w:szCs w:val="32"/>
          <w:lang w:eastAsia="zh-CN"/>
        </w:rPr>
      </w:pPr>
    </w:p>
    <w:p w14:paraId="1D89ECD4">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2"/>
          <w:sz w:val="32"/>
          <w:szCs w:val="32"/>
          <w:lang w:eastAsia="zh-CN"/>
        </w:rPr>
        <w:t>与本投标有关的一切正式往来信函请寄：</w:t>
      </w:r>
    </w:p>
    <w:p w14:paraId="21A03EAD">
      <w:pPr>
        <w:keepNext w:val="0"/>
        <w:keepLines w:val="0"/>
        <w:pageBreakBefore w:val="0"/>
        <w:widowControl/>
        <w:kinsoku/>
        <w:wordWrap/>
        <w:overflowPunct/>
        <w:topLinePunct w:val="0"/>
        <w:autoSpaceDE/>
        <w:autoSpaceDN/>
        <w:bidi w:val="0"/>
        <w:adjustRightInd w:val="0"/>
        <w:snapToGrid w:val="0"/>
        <w:spacing w:line="560" w:lineRule="exact"/>
        <w:ind w:right="0"/>
        <w:jc w:val="both"/>
        <w:textAlignment w:val="baseline"/>
        <w:rPr>
          <w:rFonts w:hint="eastAsia" w:ascii="仿宋" w:hAnsi="仿宋" w:eastAsia="仿宋" w:cs="仿宋"/>
          <w:sz w:val="32"/>
          <w:szCs w:val="32"/>
          <w:lang w:eastAsia="zh-CN"/>
        </w:rPr>
      </w:pPr>
    </w:p>
    <w:p w14:paraId="0884E407">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firstLine="660"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5"/>
          <w:sz w:val="32"/>
          <w:szCs w:val="32"/>
          <w:lang w:eastAsia="zh-CN"/>
        </w:rPr>
        <w:t>地址</w:t>
      </w:r>
      <w:bookmarkStart w:id="19" w:name="_GoBack"/>
      <w:bookmarkEnd w:id="19"/>
      <w:r>
        <w:rPr>
          <w:rFonts w:hint="eastAsia" w:ascii="仿宋" w:hAnsi="仿宋" w:eastAsia="仿宋" w:cs="仿宋"/>
          <w:spacing w:val="5"/>
          <w:sz w:val="32"/>
          <w:szCs w:val="32"/>
          <w:u w:val="single"/>
          <w:lang w:eastAsia="zh-CN"/>
        </w:rPr>
        <w:t>：</w:t>
      </w:r>
      <w:r>
        <w:rPr>
          <w:rFonts w:hint="eastAsia" w:ascii="仿宋" w:hAnsi="仿宋" w:eastAsia="仿宋" w:cs="仿宋"/>
          <w:spacing w:val="1"/>
          <w:sz w:val="32"/>
          <w:szCs w:val="32"/>
          <w:u w:val="single"/>
          <w:lang w:eastAsia="zh-CN"/>
        </w:rPr>
        <w:t xml:space="preserve">        </w:t>
      </w:r>
      <w:r>
        <w:rPr>
          <w:rFonts w:hint="eastAsia" w:ascii="仿宋" w:hAnsi="仿宋" w:eastAsia="仿宋" w:cs="仿宋"/>
          <w:spacing w:val="1"/>
          <w:sz w:val="32"/>
          <w:szCs w:val="32"/>
          <w:lang w:eastAsia="zh-CN"/>
        </w:rPr>
        <w:t xml:space="preserve">         </w:t>
      </w:r>
      <w:r>
        <w:rPr>
          <w:rFonts w:hint="eastAsia" w:ascii="仿宋" w:hAnsi="仿宋" w:eastAsia="仿宋" w:cs="仿宋"/>
          <w:sz w:val="32"/>
          <w:szCs w:val="32"/>
          <w:lang w:eastAsia="zh-CN"/>
        </w:rPr>
        <w:t xml:space="preserve"> </w:t>
      </w:r>
      <w:r>
        <w:rPr>
          <w:rFonts w:hint="eastAsia" w:ascii="仿宋" w:hAnsi="仿宋" w:eastAsia="仿宋" w:cs="仿宋"/>
          <w:spacing w:val="5"/>
          <w:sz w:val="32"/>
          <w:szCs w:val="32"/>
          <w:lang w:eastAsia="zh-CN"/>
        </w:rPr>
        <w:t>传</w:t>
      </w:r>
      <w:r>
        <w:rPr>
          <w:rFonts w:hint="eastAsia" w:ascii="仿宋" w:hAnsi="仿宋" w:eastAsia="仿宋" w:cs="仿宋"/>
          <w:spacing w:val="6"/>
          <w:sz w:val="32"/>
          <w:szCs w:val="32"/>
          <w:lang w:eastAsia="zh-CN"/>
        </w:rPr>
        <w:t xml:space="preserve">    </w:t>
      </w:r>
      <w:r>
        <w:rPr>
          <w:rFonts w:hint="eastAsia" w:ascii="仿宋" w:hAnsi="仿宋" w:eastAsia="仿宋" w:cs="仿宋"/>
          <w:spacing w:val="5"/>
          <w:sz w:val="32"/>
          <w:szCs w:val="32"/>
          <w:lang w:eastAsia="zh-CN"/>
        </w:rPr>
        <w:t>真</w:t>
      </w:r>
      <w:r>
        <w:rPr>
          <w:rFonts w:hint="eastAsia" w:ascii="仿宋" w:hAnsi="仿宋" w:eastAsia="仿宋" w:cs="仿宋"/>
          <w:spacing w:val="5"/>
          <w:sz w:val="32"/>
          <w:szCs w:val="32"/>
          <w:u w:val="single"/>
          <w:lang w:eastAsia="zh-CN"/>
        </w:rPr>
        <w:t>：</w:t>
      </w:r>
      <w:r>
        <w:rPr>
          <w:rFonts w:hint="eastAsia" w:ascii="仿宋" w:hAnsi="仿宋" w:eastAsia="仿宋" w:cs="仿宋"/>
          <w:spacing w:val="1"/>
          <w:sz w:val="32"/>
          <w:szCs w:val="32"/>
          <w:u w:val="single"/>
          <w:lang w:eastAsia="zh-CN"/>
        </w:rPr>
        <w:t xml:space="preserve">        </w:t>
      </w:r>
    </w:p>
    <w:p w14:paraId="6CDA8A72">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电话</w:t>
      </w:r>
      <w:r>
        <w:rPr>
          <w:rFonts w:hint="eastAsia" w:ascii="仿宋" w:hAnsi="仿宋" w:eastAsia="仿宋" w:cs="仿宋"/>
          <w:spacing w:val="5"/>
          <w:sz w:val="32"/>
          <w:szCs w:val="32"/>
          <w:u w:val="single"/>
          <w:lang w:eastAsia="zh-CN"/>
        </w:rPr>
        <w:t>：</w:t>
      </w:r>
      <w:r>
        <w:rPr>
          <w:rFonts w:hint="eastAsia" w:ascii="仿宋" w:hAnsi="仿宋" w:eastAsia="仿宋" w:cs="仿宋"/>
          <w:spacing w:val="1"/>
          <w:sz w:val="32"/>
          <w:szCs w:val="32"/>
          <w:u w:val="single"/>
          <w:lang w:eastAsia="zh-CN"/>
        </w:rPr>
        <w:t xml:space="preserve">        </w:t>
      </w:r>
      <w:r>
        <w:rPr>
          <w:rFonts w:hint="eastAsia" w:ascii="仿宋" w:hAnsi="仿宋" w:eastAsia="仿宋" w:cs="仿宋"/>
          <w:spacing w:val="2"/>
          <w:sz w:val="32"/>
          <w:szCs w:val="32"/>
          <w:lang w:eastAsia="zh-CN"/>
        </w:rPr>
        <w:t xml:space="preserve">          </w:t>
      </w:r>
      <w:r>
        <w:rPr>
          <w:rFonts w:hint="eastAsia" w:ascii="仿宋" w:hAnsi="仿宋" w:eastAsia="仿宋" w:cs="仿宋"/>
          <w:sz w:val="32"/>
          <w:szCs w:val="32"/>
          <w:lang w:eastAsia="zh-CN"/>
        </w:rPr>
        <w:t>电子函件</w:t>
      </w:r>
      <w:r>
        <w:rPr>
          <w:rFonts w:hint="eastAsia" w:ascii="仿宋" w:hAnsi="仿宋" w:eastAsia="仿宋" w:cs="仿宋"/>
          <w:spacing w:val="5"/>
          <w:sz w:val="32"/>
          <w:szCs w:val="32"/>
          <w:u w:val="single"/>
          <w:lang w:eastAsia="zh-CN"/>
        </w:rPr>
        <w:t>：</w:t>
      </w:r>
      <w:r>
        <w:rPr>
          <w:rFonts w:hint="eastAsia" w:ascii="仿宋" w:hAnsi="仿宋" w:eastAsia="仿宋" w:cs="仿宋"/>
          <w:spacing w:val="1"/>
          <w:sz w:val="32"/>
          <w:szCs w:val="32"/>
          <w:u w:val="single"/>
          <w:lang w:eastAsia="zh-CN"/>
        </w:rPr>
        <w:t xml:space="preserve">        </w:t>
      </w:r>
    </w:p>
    <w:p w14:paraId="68E7D6D0">
      <w:pPr>
        <w:keepNext w:val="0"/>
        <w:keepLines w:val="0"/>
        <w:pageBreakBefore w:val="0"/>
        <w:widowControl/>
        <w:kinsoku/>
        <w:wordWrap/>
        <w:overflowPunct/>
        <w:topLinePunct w:val="0"/>
        <w:autoSpaceDE/>
        <w:autoSpaceDN/>
        <w:bidi w:val="0"/>
        <w:adjustRightInd w:val="0"/>
        <w:snapToGrid w:val="0"/>
        <w:spacing w:line="560" w:lineRule="exact"/>
        <w:ind w:right="0"/>
        <w:jc w:val="both"/>
        <w:textAlignment w:val="baseline"/>
        <w:rPr>
          <w:rFonts w:hint="eastAsia" w:ascii="仿宋" w:hAnsi="仿宋" w:eastAsia="仿宋" w:cs="仿宋"/>
          <w:sz w:val="32"/>
          <w:szCs w:val="32"/>
          <w:lang w:eastAsia="zh-CN"/>
        </w:rPr>
      </w:pPr>
    </w:p>
    <w:p w14:paraId="00843165">
      <w:pPr>
        <w:pStyle w:val="3"/>
        <w:keepNext w:val="0"/>
        <w:keepLines w:val="0"/>
        <w:pageBreakBefore w:val="0"/>
        <w:widowControl/>
        <w:kinsoku/>
        <w:wordWrap/>
        <w:overflowPunct/>
        <w:topLinePunct w:val="0"/>
        <w:autoSpaceDE/>
        <w:autoSpaceDN/>
        <w:bidi w:val="0"/>
        <w:adjustRightInd w:val="0"/>
        <w:snapToGrid w:val="0"/>
        <w:spacing w:line="560" w:lineRule="exact"/>
        <w:ind w:right="0" w:firstLine="800"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40"/>
          <w:sz w:val="32"/>
          <w:szCs w:val="32"/>
          <w:lang w:eastAsia="zh-CN"/>
        </w:rPr>
        <w:t>投标人代表签字</w:t>
      </w:r>
      <w:r>
        <w:rPr>
          <w:rFonts w:hint="eastAsia" w:ascii="仿宋" w:hAnsi="仿宋" w:eastAsia="仿宋" w:cs="仿宋"/>
          <w:spacing w:val="5"/>
          <w:sz w:val="32"/>
          <w:szCs w:val="32"/>
          <w:u w:val="single"/>
          <w:lang w:eastAsia="zh-CN"/>
        </w:rPr>
        <w:t>：</w:t>
      </w:r>
      <w:r>
        <w:rPr>
          <w:rFonts w:hint="eastAsia" w:ascii="仿宋" w:hAnsi="仿宋" w:eastAsia="仿宋" w:cs="仿宋"/>
          <w:spacing w:val="1"/>
          <w:sz w:val="32"/>
          <w:szCs w:val="32"/>
          <w:u w:val="single"/>
          <w:lang w:eastAsia="zh-CN"/>
        </w:rPr>
        <w:t xml:space="preserve">        </w:t>
      </w:r>
    </w:p>
    <w:p w14:paraId="73A3F543">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firstLine="704" w:firstLineChars="200"/>
        <w:jc w:val="both"/>
        <w:textAlignment w:val="baseline"/>
        <w:rPr>
          <w:rFonts w:hint="default" w:ascii="仿宋" w:hAnsi="仿宋" w:eastAsia="仿宋" w:cs="仿宋"/>
          <w:sz w:val="32"/>
          <w:szCs w:val="32"/>
          <w:lang w:val="en-US" w:eastAsia="zh-CN"/>
        </w:rPr>
      </w:pPr>
      <w:r>
        <w:rPr>
          <w:rFonts w:hint="eastAsia" w:ascii="仿宋" w:hAnsi="仿宋" w:eastAsia="仿宋" w:cs="仿宋"/>
          <w:spacing w:val="16"/>
          <w:sz w:val="32"/>
          <w:szCs w:val="32"/>
          <w:lang w:eastAsia="zh-CN"/>
        </w:rPr>
        <w:t>投标人名称(盖章)</w:t>
      </w:r>
      <w:r>
        <w:rPr>
          <w:rFonts w:hint="eastAsia" w:ascii="仿宋" w:hAnsi="仿宋" w:eastAsia="仿宋" w:cs="仿宋"/>
          <w:spacing w:val="5"/>
          <w:sz w:val="32"/>
          <w:szCs w:val="32"/>
          <w:u w:val="single"/>
          <w:lang w:eastAsia="zh-CN"/>
        </w:rPr>
        <w:t>：</w:t>
      </w:r>
      <w:r>
        <w:rPr>
          <w:rFonts w:hint="eastAsia" w:ascii="仿宋" w:hAnsi="仿宋" w:eastAsia="仿宋" w:cs="仿宋"/>
          <w:spacing w:val="1"/>
          <w:sz w:val="32"/>
          <w:szCs w:val="32"/>
          <w:u w:val="single"/>
          <w:lang w:eastAsia="zh-CN"/>
        </w:rPr>
        <w:t xml:space="preserve">        </w:t>
      </w:r>
    </w:p>
    <w:p w14:paraId="059DCB6B">
      <w:pPr>
        <w:pStyle w:val="3"/>
        <w:keepNext w:val="0"/>
        <w:keepLines w:val="0"/>
        <w:pageBreakBefore w:val="0"/>
        <w:widowControl/>
        <w:kinsoku/>
        <w:wordWrap/>
        <w:overflowPunct/>
        <w:topLinePunct w:val="0"/>
        <w:autoSpaceDE/>
        <w:autoSpaceDN/>
        <w:bidi w:val="0"/>
        <w:adjustRightInd w:val="0"/>
        <w:snapToGrid w:val="0"/>
        <w:spacing w:line="560" w:lineRule="exact"/>
        <w:ind w:right="0" w:firstLine="660"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5"/>
          <w:sz w:val="32"/>
          <w:szCs w:val="32"/>
          <w:u w:val="none"/>
          <w:lang w:val="en-US" w:eastAsia="zh-CN"/>
        </w:rPr>
        <w:t>日             期</w:t>
      </w:r>
      <w:r>
        <w:rPr>
          <w:rFonts w:hint="eastAsia" w:ascii="仿宋" w:hAnsi="仿宋" w:eastAsia="仿宋" w:cs="仿宋"/>
          <w:spacing w:val="5"/>
          <w:sz w:val="32"/>
          <w:szCs w:val="32"/>
          <w:u w:val="single"/>
          <w:lang w:eastAsia="zh-CN"/>
        </w:rPr>
        <w:t>：</w:t>
      </w:r>
      <w:r>
        <w:rPr>
          <w:rFonts w:hint="eastAsia" w:ascii="仿宋" w:hAnsi="仿宋" w:eastAsia="仿宋" w:cs="仿宋"/>
          <w:spacing w:val="1"/>
          <w:sz w:val="32"/>
          <w:szCs w:val="32"/>
          <w:u w:val="single"/>
          <w:lang w:eastAsia="zh-CN"/>
        </w:rPr>
        <w:t xml:space="preserve">        </w:t>
      </w:r>
    </w:p>
    <w:p w14:paraId="0A6B88CC">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eastAsia" w:ascii="仿宋" w:hAnsi="仿宋" w:eastAsia="仿宋" w:cs="仿宋"/>
          <w:sz w:val="32"/>
          <w:szCs w:val="32"/>
          <w:lang w:eastAsia="zh-CN"/>
        </w:rPr>
        <w:sectPr>
          <w:pgSz w:w="11910" w:h="16840"/>
          <w:pgMar w:top="1440" w:right="1800" w:bottom="1440" w:left="1800" w:header="0" w:footer="0" w:gutter="0"/>
          <w:pgNumType w:fmt="numberInDash"/>
          <w:cols w:space="720" w:num="1"/>
        </w:sectPr>
      </w:pPr>
    </w:p>
    <w:p w14:paraId="52FAFF20">
      <w:pPr>
        <w:pStyle w:val="3"/>
        <w:spacing w:before="65" w:line="219" w:lineRule="auto"/>
        <w:jc w:val="both"/>
        <w:rPr>
          <w:lang w:eastAsia="zh-CN"/>
        </w:rPr>
      </w:pPr>
    </w:p>
    <w:p w14:paraId="3BCE3D2A">
      <w:pPr>
        <w:spacing w:line="258" w:lineRule="auto"/>
        <w:rPr>
          <w:lang w:eastAsia="zh-CN"/>
        </w:rPr>
      </w:pPr>
    </w:p>
    <w:p w14:paraId="7AF7EDA9">
      <w:pPr>
        <w:pStyle w:val="3"/>
        <w:spacing w:before="65" w:line="219" w:lineRule="auto"/>
        <w:jc w:val="center"/>
        <w:rPr>
          <w:rFonts w:hint="eastAsia" w:ascii="宋体" w:hAnsi="宋体" w:eastAsia="宋体" w:cs="宋体"/>
          <w:b/>
          <w:bCs/>
          <w:spacing w:val="-6"/>
          <w:sz w:val="36"/>
          <w:szCs w:val="36"/>
          <w:lang w:eastAsia="zh-CN"/>
        </w:rPr>
      </w:pPr>
      <w:r>
        <w:rPr>
          <w:rFonts w:hint="eastAsia" w:ascii="宋体" w:hAnsi="宋体" w:eastAsia="宋体" w:cs="宋体"/>
          <w:b/>
          <w:bCs/>
          <w:spacing w:val="-6"/>
          <w:sz w:val="36"/>
          <w:szCs w:val="36"/>
          <w:lang w:eastAsia="zh-CN"/>
        </w:rPr>
        <w:t>(二)开标一览表</w:t>
      </w:r>
    </w:p>
    <w:p w14:paraId="6ED8B107">
      <w:pPr>
        <w:spacing w:line="314" w:lineRule="auto"/>
        <w:rPr>
          <w:lang w:eastAsia="zh-CN"/>
        </w:rPr>
      </w:pPr>
    </w:p>
    <w:p w14:paraId="6FA6534F">
      <w:pPr>
        <w:spacing w:before="58" w:line="222" w:lineRule="auto"/>
        <w:ind w:left="763"/>
        <w:rPr>
          <w:rFonts w:hint="eastAsia" w:ascii="黑体" w:hAnsi="黑体" w:eastAsia="黑体" w:cs="黑体"/>
          <w:sz w:val="18"/>
          <w:szCs w:val="18"/>
        </w:rPr>
      </w:pPr>
      <w:r>
        <w:rPr>
          <w:rFonts w:ascii="黑体" w:hAnsi="黑体" w:eastAsia="黑体" w:cs="黑体"/>
          <w:spacing w:val="9"/>
          <w:sz w:val="18"/>
          <w:szCs w:val="18"/>
        </w:rPr>
        <w:t>项目名称：</w:t>
      </w:r>
    </w:p>
    <w:p w14:paraId="79E799B9">
      <w:pPr>
        <w:spacing w:line="451" w:lineRule="auto"/>
      </w:pPr>
    </w:p>
    <w:p w14:paraId="14E8F735">
      <w:pPr>
        <w:spacing w:before="59" w:line="221" w:lineRule="auto"/>
        <w:ind w:left="763"/>
        <w:rPr>
          <w:rFonts w:hint="eastAsia" w:ascii="黑体" w:hAnsi="黑体" w:eastAsia="黑体" w:cs="黑体"/>
          <w:sz w:val="18"/>
          <w:szCs w:val="18"/>
        </w:rPr>
      </w:pPr>
      <w:r>
        <w:rPr>
          <w:rFonts w:ascii="黑体" w:hAnsi="黑体" w:eastAsia="黑体" w:cs="黑体"/>
          <w:spacing w:val="9"/>
          <w:sz w:val="18"/>
          <w:szCs w:val="18"/>
        </w:rPr>
        <w:t>项目编号：</w:t>
      </w:r>
    </w:p>
    <w:p w14:paraId="5505378A">
      <w:pPr>
        <w:spacing w:line="133" w:lineRule="exact"/>
      </w:pPr>
    </w:p>
    <w:tbl>
      <w:tblPr>
        <w:tblStyle w:val="10"/>
        <w:tblW w:w="78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2"/>
        <w:gridCol w:w="2726"/>
        <w:gridCol w:w="1578"/>
        <w:gridCol w:w="1113"/>
      </w:tblGrid>
      <w:tr w14:paraId="6FE12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2392" w:type="dxa"/>
          </w:tcPr>
          <w:p w14:paraId="5190A3C2">
            <w:pPr>
              <w:pStyle w:val="11"/>
              <w:spacing w:before="143" w:line="220" w:lineRule="auto"/>
              <w:ind w:left="655"/>
              <w:rPr>
                <w:rFonts w:hint="eastAsia"/>
                <w:b/>
                <w:bCs/>
                <w:sz w:val="20"/>
                <w:szCs w:val="20"/>
              </w:rPr>
            </w:pPr>
            <w:r>
              <w:rPr>
                <w:b/>
                <w:bCs/>
                <w:spacing w:val="2"/>
                <w:sz w:val="20"/>
                <w:szCs w:val="20"/>
              </w:rPr>
              <w:t>投标人名称</w:t>
            </w:r>
          </w:p>
        </w:tc>
        <w:tc>
          <w:tcPr>
            <w:tcW w:w="2726" w:type="dxa"/>
          </w:tcPr>
          <w:p w14:paraId="6F901A63">
            <w:pPr>
              <w:pStyle w:val="11"/>
              <w:spacing w:before="141" w:line="218" w:lineRule="auto"/>
              <w:ind w:left="943"/>
              <w:rPr>
                <w:rFonts w:hint="eastAsia"/>
                <w:b/>
                <w:bCs/>
                <w:sz w:val="20"/>
                <w:szCs w:val="20"/>
              </w:rPr>
            </w:pPr>
            <w:r>
              <w:rPr>
                <w:b/>
                <w:bCs/>
                <w:spacing w:val="-2"/>
                <w:sz w:val="20"/>
                <w:szCs w:val="20"/>
              </w:rPr>
              <w:t>投标报价</w:t>
            </w:r>
          </w:p>
        </w:tc>
        <w:tc>
          <w:tcPr>
            <w:tcW w:w="1578" w:type="dxa"/>
          </w:tcPr>
          <w:p w14:paraId="2F053D02">
            <w:pPr>
              <w:pStyle w:val="11"/>
              <w:spacing w:before="143" w:line="219" w:lineRule="auto"/>
              <w:ind w:left="377"/>
              <w:rPr>
                <w:rFonts w:hint="eastAsia"/>
                <w:b/>
                <w:bCs/>
                <w:sz w:val="20"/>
                <w:szCs w:val="20"/>
              </w:rPr>
            </w:pPr>
            <w:r>
              <w:rPr>
                <w:b/>
                <w:bCs/>
                <w:spacing w:val="3"/>
                <w:sz w:val="20"/>
                <w:szCs w:val="20"/>
              </w:rPr>
              <w:t>服务周期</w:t>
            </w:r>
          </w:p>
        </w:tc>
        <w:tc>
          <w:tcPr>
            <w:tcW w:w="1113" w:type="dxa"/>
          </w:tcPr>
          <w:p w14:paraId="516FE963">
            <w:pPr>
              <w:pStyle w:val="11"/>
              <w:spacing w:before="144" w:line="221" w:lineRule="auto"/>
              <w:ind w:left="349"/>
              <w:rPr>
                <w:rFonts w:hint="eastAsia"/>
                <w:b/>
                <w:bCs/>
                <w:sz w:val="20"/>
                <w:szCs w:val="20"/>
              </w:rPr>
            </w:pPr>
            <w:r>
              <w:rPr>
                <w:b/>
                <w:bCs/>
                <w:spacing w:val="5"/>
                <w:sz w:val="20"/>
                <w:szCs w:val="20"/>
              </w:rPr>
              <w:t>备注</w:t>
            </w:r>
          </w:p>
        </w:tc>
      </w:tr>
      <w:tr w14:paraId="757D8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jc w:val="center"/>
        </w:trPr>
        <w:tc>
          <w:tcPr>
            <w:tcW w:w="2392" w:type="dxa"/>
          </w:tcPr>
          <w:p w14:paraId="4AC429FC">
            <w:pPr>
              <w:rPr>
                <w:b/>
                <w:bCs/>
              </w:rPr>
            </w:pPr>
          </w:p>
        </w:tc>
        <w:tc>
          <w:tcPr>
            <w:tcW w:w="2726" w:type="dxa"/>
          </w:tcPr>
          <w:p w14:paraId="31B4F7C1">
            <w:pPr>
              <w:rPr>
                <w:b/>
                <w:bCs/>
              </w:rPr>
            </w:pPr>
          </w:p>
        </w:tc>
        <w:tc>
          <w:tcPr>
            <w:tcW w:w="1578" w:type="dxa"/>
          </w:tcPr>
          <w:p w14:paraId="66226935">
            <w:pPr>
              <w:rPr>
                <w:b/>
                <w:bCs/>
              </w:rPr>
            </w:pPr>
          </w:p>
        </w:tc>
        <w:tc>
          <w:tcPr>
            <w:tcW w:w="1113" w:type="dxa"/>
          </w:tcPr>
          <w:p w14:paraId="314BDBB5">
            <w:pPr>
              <w:rPr>
                <w:b/>
                <w:bCs/>
              </w:rPr>
            </w:pPr>
          </w:p>
        </w:tc>
      </w:tr>
    </w:tbl>
    <w:p w14:paraId="025A9035">
      <w:pPr>
        <w:spacing w:line="271" w:lineRule="auto"/>
      </w:pPr>
    </w:p>
    <w:p w14:paraId="14016285">
      <w:pPr>
        <w:spacing w:line="271" w:lineRule="auto"/>
      </w:pPr>
    </w:p>
    <w:p w14:paraId="7D74C7D8">
      <w:pPr>
        <w:spacing w:line="272" w:lineRule="auto"/>
      </w:pPr>
    </w:p>
    <w:p w14:paraId="63483842">
      <w:pPr>
        <w:spacing w:line="272" w:lineRule="auto"/>
      </w:pPr>
    </w:p>
    <w:p w14:paraId="71B91CEF">
      <w:pPr>
        <w:spacing w:before="59" w:line="222" w:lineRule="auto"/>
        <w:ind w:left="353"/>
        <w:rPr>
          <w:rFonts w:hint="eastAsia" w:ascii="黑体" w:hAnsi="黑体" w:eastAsia="黑体" w:cs="黑体"/>
          <w:sz w:val="18"/>
          <w:szCs w:val="18"/>
        </w:rPr>
      </w:pPr>
      <w:r>
        <w:rPr>
          <w:rFonts w:ascii="黑体" w:hAnsi="黑体" w:eastAsia="黑体" w:cs="黑体"/>
          <w:spacing w:val="22"/>
          <w:sz w:val="18"/>
          <w:szCs w:val="18"/>
        </w:rPr>
        <w:t>投标人名称(盖章):</w:t>
      </w:r>
      <w:r>
        <w:rPr>
          <w:rFonts w:ascii="黑体" w:hAnsi="黑体" w:eastAsia="黑体" w:cs="黑体"/>
          <w:spacing w:val="38"/>
          <w:w w:val="101"/>
          <w:sz w:val="18"/>
          <w:szCs w:val="18"/>
        </w:rPr>
        <w:t xml:space="preserve"> </w:t>
      </w:r>
      <w:r>
        <w:rPr>
          <w:rFonts w:ascii="黑体" w:hAnsi="黑体" w:eastAsia="黑体" w:cs="黑体"/>
          <w:sz w:val="18"/>
          <w:szCs w:val="18"/>
          <w:u w:val="single"/>
        </w:rPr>
        <w:t xml:space="preserve">                               </w:t>
      </w:r>
    </w:p>
    <w:p w14:paraId="51C02B68">
      <w:pPr>
        <w:spacing w:line="392" w:lineRule="auto"/>
      </w:pPr>
    </w:p>
    <w:p w14:paraId="1D2B1826">
      <w:pPr>
        <w:spacing w:before="59" w:line="222" w:lineRule="auto"/>
        <w:ind w:left="353"/>
        <w:rPr>
          <w:rFonts w:hint="eastAsia" w:ascii="黑体" w:hAnsi="黑体" w:eastAsia="黑体" w:cs="黑体"/>
          <w:sz w:val="18"/>
          <w:szCs w:val="18"/>
        </w:rPr>
      </w:pPr>
      <w:r>
        <w:rPr>
          <w:rFonts w:ascii="黑体" w:hAnsi="黑体" w:eastAsia="黑体" w:cs="黑体"/>
          <w:spacing w:val="1"/>
          <w:sz w:val="18"/>
          <w:szCs w:val="18"/>
        </w:rPr>
        <w:t>投标人代表签字：</w:t>
      </w:r>
      <w:r>
        <w:rPr>
          <w:rFonts w:ascii="黑体" w:hAnsi="黑体" w:eastAsia="黑体" w:cs="黑体"/>
          <w:spacing w:val="50"/>
          <w:w w:val="101"/>
          <w:sz w:val="18"/>
          <w:szCs w:val="18"/>
        </w:rPr>
        <w:t xml:space="preserve"> </w:t>
      </w:r>
      <w:r>
        <w:rPr>
          <w:rFonts w:ascii="黑体" w:hAnsi="黑体" w:eastAsia="黑体" w:cs="黑体"/>
          <w:sz w:val="18"/>
          <w:szCs w:val="18"/>
          <w:u w:val="single"/>
        </w:rPr>
        <w:t xml:space="preserve">                                   </w:t>
      </w:r>
    </w:p>
    <w:p w14:paraId="69E3A081"/>
    <w:p w14:paraId="6F472D05"/>
    <w:p w14:paraId="3025B861"/>
    <w:p w14:paraId="6F39C953">
      <w:pPr>
        <w:spacing w:before="59" w:line="222" w:lineRule="auto"/>
        <w:ind w:left="353"/>
        <w:rPr>
          <w:rFonts w:hint="eastAsia"/>
          <w:sz w:val="18"/>
          <w:szCs w:val="18"/>
          <w:lang w:eastAsia="zh-CN"/>
        </w:rPr>
      </w:pPr>
      <w:r>
        <w:rPr>
          <w:rFonts w:ascii="黑体" w:hAnsi="黑体" w:eastAsia="黑体" w:cs="黑体"/>
          <w:spacing w:val="-5"/>
          <w:sz w:val="18"/>
          <w:szCs w:val="18"/>
        </w:rPr>
        <w:t>注</w:t>
      </w:r>
      <w:r>
        <w:rPr>
          <w:rFonts w:ascii="黑体" w:hAnsi="黑体" w:eastAsia="黑体" w:cs="黑体"/>
          <w:spacing w:val="-38"/>
          <w:sz w:val="18"/>
          <w:szCs w:val="18"/>
        </w:rPr>
        <w:t xml:space="preserve"> </w:t>
      </w:r>
      <w:r>
        <w:rPr>
          <w:rFonts w:ascii="黑体" w:hAnsi="黑体" w:eastAsia="黑体" w:cs="黑体"/>
          <w:spacing w:val="-5"/>
          <w:sz w:val="18"/>
          <w:szCs w:val="18"/>
        </w:rPr>
        <w:t>：</w:t>
      </w:r>
      <w:r>
        <w:rPr>
          <w:spacing w:val="16"/>
          <w:sz w:val="18"/>
          <w:szCs w:val="18"/>
          <w:lang w:eastAsia="zh-CN"/>
        </w:rPr>
        <w:t>除投标文件中应有此表外，还应按投标人须</w:t>
      </w:r>
      <w:r>
        <w:rPr>
          <w:spacing w:val="15"/>
          <w:sz w:val="18"/>
          <w:szCs w:val="18"/>
          <w:lang w:eastAsia="zh-CN"/>
        </w:rPr>
        <w:t>知的规定密封标记并单独递交一份。</w:t>
      </w:r>
    </w:p>
    <w:p w14:paraId="5EBEF3E2">
      <w:pPr>
        <w:spacing w:line="219" w:lineRule="auto"/>
        <w:rPr>
          <w:sz w:val="18"/>
          <w:szCs w:val="18"/>
          <w:lang w:eastAsia="zh-CN"/>
        </w:rPr>
        <w:sectPr>
          <w:pgSz w:w="11910" w:h="16840"/>
          <w:pgMar w:top="1440" w:right="1800" w:bottom="1440" w:left="1800" w:header="0" w:footer="0" w:gutter="0"/>
          <w:pgNumType w:fmt="numberInDash"/>
          <w:cols w:space="720" w:num="1"/>
        </w:sectPr>
      </w:pPr>
    </w:p>
    <w:p w14:paraId="129112E5">
      <w:pPr>
        <w:pStyle w:val="3"/>
        <w:spacing w:before="65" w:line="219" w:lineRule="auto"/>
        <w:jc w:val="both"/>
        <w:rPr>
          <w:rFonts w:hint="eastAsia" w:ascii="宋体" w:hAnsi="宋体" w:eastAsia="宋体" w:cs="宋体"/>
          <w:b/>
          <w:bCs/>
          <w:spacing w:val="-6"/>
          <w:sz w:val="36"/>
          <w:szCs w:val="36"/>
          <w:lang w:eastAsia="zh-CN"/>
        </w:rPr>
      </w:pPr>
    </w:p>
    <w:p w14:paraId="7B83144A">
      <w:pPr>
        <w:pStyle w:val="3"/>
        <w:spacing w:before="65" w:line="219" w:lineRule="auto"/>
        <w:jc w:val="center"/>
        <w:rPr>
          <w:rFonts w:hint="eastAsia" w:ascii="宋体" w:hAnsi="宋体" w:eastAsia="宋体" w:cs="宋体"/>
          <w:b/>
          <w:bCs/>
          <w:spacing w:val="-6"/>
          <w:sz w:val="36"/>
          <w:szCs w:val="36"/>
          <w:lang w:eastAsia="zh-CN"/>
        </w:rPr>
      </w:pPr>
      <w:r>
        <w:rPr>
          <w:rFonts w:hint="eastAsia" w:ascii="宋体" w:hAnsi="宋体" w:eastAsia="宋体" w:cs="宋体"/>
          <w:b/>
          <w:bCs/>
          <w:spacing w:val="-6"/>
          <w:sz w:val="36"/>
          <w:szCs w:val="36"/>
          <w:lang w:eastAsia="zh-CN"/>
        </w:rPr>
        <w:t>分项报价表</w:t>
      </w:r>
    </w:p>
    <w:p w14:paraId="0580E1F9">
      <w:pPr>
        <w:spacing w:before="2"/>
      </w:pPr>
    </w:p>
    <w:p w14:paraId="1D41BED5">
      <w:pPr>
        <w:spacing w:before="2"/>
      </w:pPr>
    </w:p>
    <w:tbl>
      <w:tblPr>
        <w:tblStyle w:val="10"/>
        <w:tblW w:w="6840" w:type="dxa"/>
        <w:tblInd w:w="6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5487"/>
      </w:tblGrid>
      <w:tr w14:paraId="5DA1E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1353" w:type="dxa"/>
          </w:tcPr>
          <w:p w14:paraId="18D47DE9">
            <w:pPr>
              <w:spacing w:line="342" w:lineRule="auto"/>
            </w:pPr>
          </w:p>
          <w:p w14:paraId="340D0837">
            <w:pPr>
              <w:pStyle w:val="11"/>
              <w:spacing w:before="58" w:line="220" w:lineRule="auto"/>
              <w:ind w:left="305"/>
              <w:rPr>
                <w:rFonts w:hint="eastAsia"/>
              </w:rPr>
            </w:pPr>
            <w:r>
              <w:rPr>
                <w:spacing w:val="-2"/>
              </w:rPr>
              <w:t>项目名称</w:t>
            </w:r>
          </w:p>
        </w:tc>
        <w:tc>
          <w:tcPr>
            <w:tcW w:w="5487" w:type="dxa"/>
          </w:tcPr>
          <w:p w14:paraId="28CD9778"/>
        </w:tc>
      </w:tr>
      <w:tr w14:paraId="59372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6" w:hRule="atLeast"/>
        </w:trPr>
        <w:tc>
          <w:tcPr>
            <w:tcW w:w="1353" w:type="dxa"/>
          </w:tcPr>
          <w:p w14:paraId="40C2AFA3">
            <w:pPr>
              <w:spacing w:line="271" w:lineRule="auto"/>
            </w:pPr>
          </w:p>
          <w:p w14:paraId="5C14F5C1">
            <w:pPr>
              <w:spacing w:line="271" w:lineRule="auto"/>
            </w:pPr>
          </w:p>
          <w:p w14:paraId="018CA44B">
            <w:pPr>
              <w:spacing w:line="271" w:lineRule="auto"/>
            </w:pPr>
          </w:p>
          <w:p w14:paraId="7A40482B">
            <w:pPr>
              <w:spacing w:line="271" w:lineRule="auto"/>
            </w:pPr>
          </w:p>
          <w:p w14:paraId="35687BEF">
            <w:pPr>
              <w:pStyle w:val="11"/>
              <w:spacing w:before="59" w:line="218" w:lineRule="auto"/>
              <w:ind w:left="305"/>
              <w:rPr>
                <w:rFonts w:hint="eastAsia"/>
              </w:rPr>
            </w:pPr>
            <w:r>
              <w:rPr>
                <w:spacing w:val="7"/>
              </w:rPr>
              <w:t>报价(元)</w:t>
            </w:r>
          </w:p>
        </w:tc>
        <w:tc>
          <w:tcPr>
            <w:tcW w:w="5487" w:type="dxa"/>
          </w:tcPr>
          <w:p w14:paraId="64822BD6">
            <w:pPr>
              <w:spacing w:line="256" w:lineRule="auto"/>
              <w:rPr>
                <w:lang w:eastAsia="zh-CN"/>
              </w:rPr>
            </w:pPr>
          </w:p>
          <w:p w14:paraId="719795C1">
            <w:pPr>
              <w:spacing w:line="257" w:lineRule="auto"/>
              <w:rPr>
                <w:lang w:eastAsia="zh-CN"/>
              </w:rPr>
            </w:pPr>
          </w:p>
          <w:p w14:paraId="119D6597">
            <w:pPr>
              <w:pStyle w:val="11"/>
              <w:spacing w:before="59" w:line="227" w:lineRule="auto"/>
              <w:ind w:left="32"/>
              <w:rPr>
                <w:rFonts w:hint="eastAsia"/>
                <w:lang w:eastAsia="zh-CN"/>
              </w:rPr>
            </w:pPr>
            <w:r>
              <w:rPr>
                <w:spacing w:val="5"/>
                <w:position w:val="1"/>
                <w:lang w:eastAsia="zh-CN"/>
              </w:rPr>
              <w:t>本次报价合</w:t>
            </w:r>
            <w:r>
              <w:rPr>
                <w:spacing w:val="5"/>
                <w:position w:val="1"/>
                <w:u w:val="none"/>
                <w:lang w:eastAsia="zh-CN"/>
              </w:rPr>
              <w:t>计</w:t>
            </w:r>
            <w:r>
              <w:rPr>
                <w:spacing w:val="5"/>
                <w:position w:val="1"/>
                <w:u w:val="single"/>
                <w:lang w:eastAsia="zh-CN"/>
              </w:rPr>
              <w:t xml:space="preserve">      </w:t>
            </w:r>
            <w:r>
              <w:rPr>
                <w:spacing w:val="5"/>
                <w:position w:val="-2"/>
                <w:lang w:eastAsia="zh-CN"/>
              </w:rPr>
              <w:t>元，其中</w:t>
            </w:r>
            <w:r>
              <w:rPr>
                <w:rFonts w:hint="eastAsia"/>
                <w:spacing w:val="5"/>
                <w:position w:val="-2"/>
                <w:lang w:eastAsia="zh-CN"/>
              </w:rPr>
              <w:t>：</w:t>
            </w:r>
          </w:p>
          <w:p w14:paraId="6AB515C0">
            <w:pPr>
              <w:pStyle w:val="11"/>
              <w:spacing w:before="103" w:line="335" w:lineRule="auto"/>
              <w:ind w:right="403"/>
              <w:rPr>
                <w:rFonts w:hint="eastAsia"/>
                <w:lang w:eastAsia="zh-CN"/>
              </w:rPr>
            </w:pPr>
            <w:r>
              <w:rPr>
                <w:lang w:eastAsia="zh-CN"/>
              </w:rPr>
              <w:t>年报审计收费合计</w:t>
            </w:r>
            <w:r>
              <w:rPr>
                <w:spacing w:val="20"/>
                <w:u w:val="single"/>
                <w:lang w:eastAsia="zh-CN"/>
              </w:rPr>
              <w:t xml:space="preserve">    </w:t>
            </w:r>
            <w:r>
              <w:rPr>
                <w:lang w:eastAsia="zh-CN"/>
              </w:rPr>
              <w:t>元，内部控制审</w:t>
            </w:r>
            <w:r>
              <w:rPr>
                <w:spacing w:val="-1"/>
                <w:lang w:eastAsia="zh-CN"/>
              </w:rPr>
              <w:t>计收</w:t>
            </w:r>
            <w:r>
              <w:rPr>
                <w:spacing w:val="-9"/>
                <w:lang w:eastAsia="zh-CN"/>
              </w:rPr>
              <w:t>费</w:t>
            </w:r>
            <w:r>
              <w:rPr>
                <w:spacing w:val="28"/>
                <w:lang w:eastAsia="zh-CN"/>
              </w:rPr>
              <w:t xml:space="preserve"> </w:t>
            </w:r>
            <w:r>
              <w:rPr>
                <w:spacing w:val="1"/>
                <w:u w:val="single"/>
                <w:lang w:eastAsia="zh-CN"/>
              </w:rPr>
              <w:t xml:space="preserve">     </w:t>
            </w:r>
            <w:r>
              <w:rPr>
                <w:spacing w:val="-9"/>
                <w:lang w:eastAsia="zh-CN"/>
              </w:rPr>
              <w:t>元</w:t>
            </w:r>
            <w:r>
              <w:rPr>
                <w:rFonts w:hint="eastAsia"/>
                <w:spacing w:val="-9"/>
                <w:lang w:eastAsia="zh-CN"/>
              </w:rPr>
              <w:t>。</w:t>
            </w:r>
            <w:r>
              <w:rPr>
                <w:spacing w:val="4"/>
                <w:lang w:eastAsia="zh-CN"/>
              </w:rPr>
              <w:t xml:space="preserve">   </w:t>
            </w:r>
          </w:p>
          <w:p w14:paraId="0AACEDB0">
            <w:pPr>
              <w:pStyle w:val="11"/>
              <w:spacing w:before="26" w:line="218" w:lineRule="auto"/>
              <w:ind w:left="151"/>
              <w:rPr>
                <w:rFonts w:hint="eastAsia"/>
                <w:lang w:eastAsia="zh-CN"/>
              </w:rPr>
            </w:pPr>
          </w:p>
        </w:tc>
      </w:tr>
      <w:tr w14:paraId="507CA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1353" w:type="dxa"/>
          </w:tcPr>
          <w:p w14:paraId="2C9EB84B">
            <w:pPr>
              <w:spacing w:line="286" w:lineRule="auto"/>
              <w:rPr>
                <w:lang w:eastAsia="zh-CN"/>
              </w:rPr>
            </w:pPr>
          </w:p>
          <w:p w14:paraId="1EE0BEFC">
            <w:pPr>
              <w:spacing w:line="287" w:lineRule="auto"/>
              <w:rPr>
                <w:lang w:eastAsia="zh-CN"/>
              </w:rPr>
            </w:pPr>
          </w:p>
          <w:p w14:paraId="0FDC5DF5">
            <w:pPr>
              <w:pStyle w:val="11"/>
              <w:spacing w:before="59" w:line="219" w:lineRule="auto"/>
              <w:ind w:left="484"/>
              <w:rPr>
                <w:rFonts w:hint="eastAsia"/>
              </w:rPr>
            </w:pPr>
            <w:r>
              <w:rPr>
                <w:spacing w:val="9"/>
              </w:rPr>
              <w:t>说明</w:t>
            </w:r>
          </w:p>
        </w:tc>
        <w:tc>
          <w:tcPr>
            <w:tcW w:w="5487" w:type="dxa"/>
          </w:tcPr>
          <w:p w14:paraId="6E642FB7">
            <w:pPr>
              <w:spacing w:line="353" w:lineRule="auto"/>
              <w:rPr>
                <w:lang w:eastAsia="zh-CN"/>
              </w:rPr>
            </w:pPr>
          </w:p>
          <w:p w14:paraId="73F18666">
            <w:pPr>
              <w:pStyle w:val="11"/>
              <w:spacing w:before="59" w:line="353" w:lineRule="auto"/>
              <w:ind w:left="62" w:firstLine="9"/>
              <w:rPr>
                <w:rFonts w:hint="eastAsia"/>
                <w:lang w:eastAsia="zh-CN"/>
              </w:rPr>
            </w:pPr>
            <w:r>
              <w:rPr>
                <w:color w:val="auto"/>
                <w:spacing w:val="-11"/>
                <w:lang w:eastAsia="zh-CN"/>
              </w:rPr>
              <w:t>投标报价为完成本次项目的全部费用，包括但不限于人员工资、</w:t>
            </w:r>
            <w:r>
              <w:rPr>
                <w:color w:val="auto"/>
                <w:spacing w:val="-12"/>
                <w:lang w:eastAsia="zh-CN"/>
              </w:rPr>
              <w:t>办公费、</w:t>
            </w:r>
            <w:r>
              <w:rPr>
                <w:color w:val="auto"/>
                <w:lang w:eastAsia="zh-CN"/>
              </w:rPr>
              <w:t xml:space="preserve"> </w:t>
            </w:r>
            <w:r>
              <w:rPr>
                <w:color w:val="auto"/>
                <w:spacing w:val="-3"/>
                <w:lang w:eastAsia="zh-CN"/>
              </w:rPr>
              <w:t>通讯费、</w:t>
            </w:r>
            <w:r>
              <w:rPr>
                <w:rFonts w:hint="eastAsia"/>
                <w:color w:val="auto"/>
                <w:spacing w:val="-3"/>
                <w:lang w:val="en-US" w:eastAsia="zh-CN"/>
              </w:rPr>
              <w:t>税金、</w:t>
            </w:r>
            <w:r>
              <w:rPr>
                <w:color w:val="auto"/>
                <w:spacing w:val="-3"/>
                <w:lang w:eastAsia="zh-CN"/>
              </w:rPr>
              <w:t>差旅费</w:t>
            </w:r>
            <w:r>
              <w:rPr>
                <w:rFonts w:hint="eastAsia"/>
                <w:color w:val="auto"/>
                <w:spacing w:val="-3"/>
                <w:lang w:eastAsia="zh-CN"/>
              </w:rPr>
              <w:t>等</w:t>
            </w:r>
            <w:r>
              <w:rPr>
                <w:color w:val="auto"/>
                <w:spacing w:val="-3"/>
                <w:lang w:eastAsia="zh-CN"/>
              </w:rPr>
              <w:t>一切费用。</w:t>
            </w:r>
          </w:p>
        </w:tc>
      </w:tr>
    </w:tbl>
    <w:p w14:paraId="542C4E47">
      <w:pPr>
        <w:spacing w:line="267" w:lineRule="auto"/>
        <w:rPr>
          <w:lang w:eastAsia="zh-CN"/>
        </w:rPr>
      </w:pPr>
    </w:p>
    <w:p w14:paraId="712DD893">
      <w:pPr>
        <w:spacing w:line="267" w:lineRule="auto"/>
        <w:rPr>
          <w:lang w:eastAsia="zh-CN"/>
        </w:rPr>
      </w:pPr>
    </w:p>
    <w:p w14:paraId="3FEFF85F">
      <w:pPr>
        <w:spacing w:line="268" w:lineRule="auto"/>
        <w:rPr>
          <w:lang w:eastAsia="zh-CN"/>
        </w:rPr>
      </w:pPr>
    </w:p>
    <w:p w14:paraId="2CA58CD7">
      <w:pPr>
        <w:spacing w:before="65" w:line="222" w:lineRule="auto"/>
        <w:ind w:left="343"/>
        <w:rPr>
          <w:rFonts w:hint="eastAsia" w:ascii="黑体" w:hAnsi="黑体" w:eastAsia="黑体" w:cs="黑体"/>
          <w:sz w:val="24"/>
          <w:szCs w:val="24"/>
          <w:lang w:eastAsia="zh-CN"/>
        </w:rPr>
      </w:pPr>
      <w:r>
        <w:rPr>
          <w:rFonts w:ascii="黑体" w:hAnsi="黑体" w:eastAsia="黑体" w:cs="黑体"/>
          <w:spacing w:val="4"/>
          <w:sz w:val="24"/>
          <w:szCs w:val="24"/>
          <w:lang w:eastAsia="zh-CN"/>
        </w:rPr>
        <w:t>投标人名称(盖章)</w:t>
      </w:r>
      <w:r>
        <w:rPr>
          <w:rFonts w:ascii="黑体" w:hAnsi="黑体" w:eastAsia="黑体" w:cs="黑体"/>
          <w:spacing w:val="-45"/>
          <w:sz w:val="24"/>
          <w:szCs w:val="24"/>
          <w:lang w:eastAsia="zh-CN"/>
        </w:rPr>
        <w:t xml:space="preserve"> </w:t>
      </w:r>
      <w:r>
        <w:rPr>
          <w:rFonts w:ascii="黑体" w:hAnsi="黑体" w:eastAsia="黑体" w:cs="黑体"/>
          <w:spacing w:val="4"/>
          <w:sz w:val="24"/>
          <w:szCs w:val="24"/>
          <w:u w:val="single"/>
          <w:lang w:eastAsia="zh-CN"/>
        </w:rPr>
        <w:t xml:space="preserve">:                          </w:t>
      </w:r>
    </w:p>
    <w:p w14:paraId="69E969FF">
      <w:pPr>
        <w:spacing w:line="310" w:lineRule="auto"/>
        <w:rPr>
          <w:sz w:val="28"/>
          <w:szCs w:val="28"/>
          <w:lang w:eastAsia="zh-CN"/>
        </w:rPr>
      </w:pPr>
    </w:p>
    <w:p w14:paraId="1189333B">
      <w:pPr>
        <w:spacing w:line="310" w:lineRule="auto"/>
        <w:rPr>
          <w:sz w:val="28"/>
          <w:szCs w:val="28"/>
          <w:lang w:eastAsia="zh-CN"/>
        </w:rPr>
      </w:pPr>
    </w:p>
    <w:p w14:paraId="700E347A">
      <w:pPr>
        <w:spacing w:before="65" w:line="222" w:lineRule="auto"/>
        <w:ind w:left="343"/>
        <w:rPr>
          <w:rFonts w:hint="eastAsia" w:ascii="黑体" w:hAnsi="黑体" w:eastAsia="黑体" w:cs="黑体"/>
          <w:sz w:val="24"/>
          <w:szCs w:val="24"/>
          <w:lang w:eastAsia="zh-CN"/>
        </w:rPr>
      </w:pPr>
      <w:r>
        <w:rPr>
          <w:rFonts w:ascii="黑体" w:hAnsi="黑体" w:eastAsia="黑体" w:cs="黑体"/>
          <w:spacing w:val="-7"/>
          <w:sz w:val="24"/>
          <w:szCs w:val="24"/>
          <w:lang w:eastAsia="zh-CN"/>
        </w:rPr>
        <w:t>投标人代表签字：</w:t>
      </w:r>
      <w:r>
        <w:rPr>
          <w:rFonts w:ascii="黑体" w:hAnsi="黑体" w:eastAsia="黑体" w:cs="黑体"/>
          <w:sz w:val="24"/>
          <w:szCs w:val="24"/>
          <w:u w:val="single"/>
          <w:lang w:eastAsia="zh-CN"/>
        </w:rPr>
        <w:t xml:space="preserve">                               </w:t>
      </w:r>
    </w:p>
    <w:p w14:paraId="2677F382">
      <w:pPr>
        <w:spacing w:line="222" w:lineRule="auto"/>
        <w:rPr>
          <w:rFonts w:hint="eastAsia" w:ascii="黑体" w:hAnsi="黑体" w:eastAsia="黑体" w:cs="黑体"/>
          <w:sz w:val="24"/>
          <w:szCs w:val="24"/>
          <w:lang w:eastAsia="zh-CN"/>
        </w:rPr>
        <w:sectPr>
          <w:pgSz w:w="11910" w:h="16840"/>
          <w:pgMar w:top="1440" w:right="1800" w:bottom="1440" w:left="1800" w:header="0" w:footer="0" w:gutter="0"/>
          <w:pgNumType w:fmt="numberInDash"/>
          <w:cols w:space="720" w:num="1"/>
        </w:sectPr>
      </w:pPr>
    </w:p>
    <w:p w14:paraId="10580E70">
      <w:pPr>
        <w:pStyle w:val="3"/>
        <w:spacing w:before="65" w:line="219" w:lineRule="auto"/>
        <w:jc w:val="both"/>
        <w:rPr>
          <w:rFonts w:hint="eastAsia" w:ascii="宋体" w:hAnsi="宋体" w:eastAsia="宋体" w:cs="宋体"/>
          <w:b/>
          <w:bCs/>
          <w:spacing w:val="-6"/>
          <w:sz w:val="36"/>
          <w:szCs w:val="36"/>
          <w:lang w:eastAsia="zh-CN"/>
        </w:rPr>
      </w:pPr>
    </w:p>
    <w:p w14:paraId="0F39E739">
      <w:pPr>
        <w:pStyle w:val="3"/>
        <w:spacing w:before="65" w:line="219" w:lineRule="auto"/>
        <w:jc w:val="center"/>
        <w:rPr>
          <w:rFonts w:hint="eastAsia" w:ascii="宋体" w:hAnsi="宋体" w:eastAsia="宋体" w:cs="宋体"/>
          <w:b/>
          <w:bCs/>
          <w:spacing w:val="-6"/>
          <w:sz w:val="36"/>
          <w:szCs w:val="36"/>
          <w:lang w:eastAsia="zh-CN"/>
        </w:rPr>
      </w:pPr>
      <w:r>
        <w:rPr>
          <w:rFonts w:hint="eastAsia" w:ascii="宋体" w:hAnsi="宋体" w:eastAsia="宋体" w:cs="宋体"/>
          <w:b/>
          <w:bCs/>
          <w:spacing w:val="-6"/>
          <w:sz w:val="36"/>
          <w:szCs w:val="36"/>
          <w:lang w:eastAsia="zh-CN"/>
        </w:rPr>
        <w:t>(三)服务方案及管理措施</w:t>
      </w:r>
    </w:p>
    <w:p w14:paraId="3955EB1C">
      <w:pPr>
        <w:spacing w:line="287" w:lineRule="auto"/>
        <w:rPr>
          <w:lang w:eastAsia="zh-CN"/>
        </w:rPr>
      </w:pPr>
    </w:p>
    <w:p w14:paraId="71310883">
      <w:pPr>
        <w:spacing w:line="288" w:lineRule="auto"/>
        <w:rPr>
          <w:lang w:eastAsia="zh-CN"/>
        </w:rPr>
      </w:pPr>
    </w:p>
    <w:p w14:paraId="52DB40B3">
      <w:pPr>
        <w:spacing w:before="58" w:line="221" w:lineRule="auto"/>
        <w:ind w:left="573"/>
        <w:rPr>
          <w:rFonts w:hint="eastAsia" w:ascii="仿宋" w:hAnsi="仿宋" w:eastAsia="仿宋" w:cs="仿宋"/>
          <w:sz w:val="32"/>
          <w:szCs w:val="32"/>
          <w:lang w:eastAsia="zh-CN"/>
        </w:rPr>
      </w:pPr>
      <w:r>
        <w:rPr>
          <w:rFonts w:hint="eastAsia" w:ascii="仿宋" w:hAnsi="仿宋" w:eastAsia="仿宋" w:cs="仿宋"/>
          <w:spacing w:val="7"/>
          <w:sz w:val="32"/>
          <w:szCs w:val="32"/>
          <w:lang w:eastAsia="zh-CN"/>
        </w:rPr>
        <w:t>包括但不限于以下内容：</w:t>
      </w:r>
    </w:p>
    <w:p w14:paraId="1E8EE8AB">
      <w:pPr>
        <w:pStyle w:val="3"/>
        <w:spacing w:before="146" w:line="213" w:lineRule="auto"/>
        <w:ind w:left="573"/>
        <w:rPr>
          <w:rFonts w:hint="eastAsia" w:ascii="仿宋" w:hAnsi="仿宋" w:eastAsia="仿宋" w:cs="仿宋"/>
          <w:sz w:val="32"/>
          <w:szCs w:val="32"/>
          <w:lang w:eastAsia="zh-CN"/>
        </w:rPr>
      </w:pPr>
      <w:r>
        <w:rPr>
          <w:rFonts w:hint="eastAsia" w:ascii="仿宋" w:hAnsi="仿宋" w:eastAsia="仿宋" w:cs="仿宋"/>
          <w:spacing w:val="5"/>
          <w:sz w:val="32"/>
          <w:szCs w:val="32"/>
          <w:lang w:eastAsia="zh-CN"/>
        </w:rPr>
        <w:t>1</w:t>
      </w:r>
      <w:r>
        <w:rPr>
          <w:rFonts w:hint="eastAsia" w:ascii="仿宋" w:hAnsi="仿宋" w:eastAsia="仿宋" w:cs="仿宋"/>
          <w:spacing w:val="5"/>
          <w:sz w:val="32"/>
          <w:szCs w:val="32"/>
          <w:lang w:val="en-US" w:eastAsia="zh-CN"/>
        </w:rPr>
        <w:t>.</w:t>
      </w:r>
      <w:r>
        <w:rPr>
          <w:rFonts w:hint="eastAsia" w:ascii="仿宋" w:hAnsi="仿宋" w:eastAsia="仿宋" w:cs="仿宋"/>
          <w:spacing w:val="5"/>
          <w:sz w:val="32"/>
          <w:szCs w:val="32"/>
          <w:lang w:eastAsia="zh-CN"/>
        </w:rPr>
        <w:t>行业地位；</w:t>
      </w:r>
    </w:p>
    <w:p w14:paraId="402BA762">
      <w:pPr>
        <w:pStyle w:val="3"/>
        <w:spacing w:before="152" w:line="213" w:lineRule="auto"/>
        <w:ind w:left="573"/>
        <w:rPr>
          <w:rFonts w:hint="eastAsia" w:ascii="仿宋" w:hAnsi="仿宋" w:eastAsia="仿宋" w:cs="仿宋"/>
          <w:sz w:val="32"/>
          <w:szCs w:val="32"/>
          <w:lang w:eastAsia="zh-CN"/>
        </w:rPr>
      </w:pPr>
      <w:r>
        <w:rPr>
          <w:rFonts w:hint="eastAsia" w:ascii="仿宋" w:hAnsi="仿宋" w:eastAsia="仿宋" w:cs="仿宋"/>
          <w:spacing w:val="7"/>
          <w:sz w:val="32"/>
          <w:szCs w:val="32"/>
          <w:lang w:eastAsia="zh-CN"/>
        </w:rPr>
        <w:t>2</w:t>
      </w:r>
      <w:r>
        <w:rPr>
          <w:rFonts w:hint="eastAsia" w:ascii="仿宋" w:hAnsi="仿宋" w:eastAsia="仿宋" w:cs="仿宋"/>
          <w:spacing w:val="7"/>
          <w:sz w:val="32"/>
          <w:szCs w:val="32"/>
          <w:lang w:val="en-US" w:eastAsia="zh-CN"/>
        </w:rPr>
        <w:t>.</w:t>
      </w:r>
      <w:r>
        <w:rPr>
          <w:rFonts w:hint="eastAsia" w:ascii="仿宋" w:hAnsi="仿宋" w:eastAsia="仿宋" w:cs="仿宋"/>
          <w:spacing w:val="7"/>
          <w:sz w:val="32"/>
          <w:szCs w:val="32"/>
          <w:lang w:eastAsia="zh-CN"/>
        </w:rPr>
        <w:t>前期调研；</w:t>
      </w:r>
    </w:p>
    <w:p w14:paraId="4B5F0C42">
      <w:pPr>
        <w:pStyle w:val="3"/>
        <w:spacing w:before="182" w:line="213" w:lineRule="auto"/>
        <w:ind w:left="573"/>
        <w:rPr>
          <w:rFonts w:hint="eastAsia" w:ascii="仿宋" w:hAnsi="仿宋" w:eastAsia="仿宋" w:cs="仿宋"/>
          <w:sz w:val="32"/>
          <w:szCs w:val="32"/>
          <w:lang w:eastAsia="zh-CN"/>
        </w:rPr>
      </w:pPr>
      <w:r>
        <w:rPr>
          <w:rFonts w:hint="eastAsia" w:ascii="仿宋" w:hAnsi="仿宋" w:eastAsia="仿宋" w:cs="仿宋"/>
          <w:spacing w:val="8"/>
          <w:sz w:val="32"/>
          <w:szCs w:val="32"/>
          <w:lang w:eastAsia="zh-CN"/>
        </w:rPr>
        <w:t>3</w:t>
      </w:r>
      <w:r>
        <w:rPr>
          <w:rFonts w:hint="eastAsia" w:ascii="仿宋" w:hAnsi="仿宋" w:eastAsia="仿宋" w:cs="仿宋"/>
          <w:spacing w:val="8"/>
          <w:sz w:val="32"/>
          <w:szCs w:val="32"/>
          <w:lang w:val="en-US" w:eastAsia="zh-CN"/>
        </w:rPr>
        <w:t>.</w:t>
      </w:r>
      <w:r>
        <w:rPr>
          <w:rFonts w:hint="eastAsia" w:ascii="仿宋" w:hAnsi="仿宋" w:eastAsia="仿宋" w:cs="仿宋"/>
          <w:spacing w:val="8"/>
          <w:sz w:val="32"/>
          <w:szCs w:val="32"/>
          <w:lang w:eastAsia="zh-CN"/>
        </w:rPr>
        <w:t>人员配备；</w:t>
      </w:r>
    </w:p>
    <w:p w14:paraId="04804522">
      <w:pPr>
        <w:pStyle w:val="3"/>
        <w:spacing w:before="162" w:line="213" w:lineRule="auto"/>
        <w:ind w:left="573"/>
        <w:rPr>
          <w:rFonts w:hint="eastAsia" w:ascii="仿宋" w:hAnsi="仿宋" w:eastAsia="仿宋" w:cs="仿宋"/>
          <w:sz w:val="32"/>
          <w:szCs w:val="32"/>
          <w:lang w:eastAsia="zh-CN"/>
        </w:rPr>
      </w:pPr>
      <w:r>
        <w:rPr>
          <w:rFonts w:hint="eastAsia" w:ascii="仿宋" w:hAnsi="仿宋" w:eastAsia="仿宋" w:cs="仿宋"/>
          <w:spacing w:val="7"/>
          <w:sz w:val="32"/>
          <w:szCs w:val="32"/>
          <w:lang w:eastAsia="zh-CN"/>
        </w:rPr>
        <w:t>4</w:t>
      </w:r>
      <w:r>
        <w:rPr>
          <w:rFonts w:hint="eastAsia" w:ascii="仿宋" w:hAnsi="仿宋" w:eastAsia="仿宋" w:cs="仿宋"/>
          <w:spacing w:val="7"/>
          <w:sz w:val="32"/>
          <w:szCs w:val="32"/>
          <w:lang w:val="en-US" w:eastAsia="zh-CN"/>
        </w:rPr>
        <w:t>.</w:t>
      </w:r>
      <w:r>
        <w:rPr>
          <w:rFonts w:hint="eastAsia" w:ascii="仿宋" w:hAnsi="仿宋" w:eastAsia="仿宋" w:cs="仿宋"/>
          <w:spacing w:val="7"/>
          <w:sz w:val="32"/>
          <w:szCs w:val="32"/>
          <w:lang w:eastAsia="zh-CN"/>
        </w:rPr>
        <w:t>相关工作经验；</w:t>
      </w:r>
    </w:p>
    <w:p w14:paraId="16A8E76B">
      <w:pPr>
        <w:pStyle w:val="3"/>
        <w:spacing w:before="161" w:line="222" w:lineRule="auto"/>
        <w:ind w:left="573"/>
        <w:rPr>
          <w:rFonts w:hint="eastAsia" w:ascii="仿宋" w:hAnsi="仿宋" w:eastAsia="仿宋" w:cs="仿宋"/>
          <w:spacing w:val="11"/>
          <w:sz w:val="32"/>
          <w:szCs w:val="32"/>
          <w:lang w:eastAsia="zh-CN"/>
        </w:rPr>
      </w:pPr>
      <w:r>
        <w:rPr>
          <w:rFonts w:hint="eastAsia" w:ascii="仿宋" w:hAnsi="仿宋" w:eastAsia="仿宋" w:cs="仿宋"/>
          <w:spacing w:val="11"/>
          <w:sz w:val="32"/>
          <w:szCs w:val="32"/>
          <w:lang w:eastAsia="zh-CN"/>
        </w:rPr>
        <w:t>5</w:t>
      </w:r>
      <w:r>
        <w:rPr>
          <w:rFonts w:hint="eastAsia" w:ascii="仿宋" w:hAnsi="仿宋" w:eastAsia="仿宋" w:cs="仿宋"/>
          <w:spacing w:val="11"/>
          <w:sz w:val="32"/>
          <w:szCs w:val="32"/>
          <w:lang w:val="en-US" w:eastAsia="zh-CN"/>
        </w:rPr>
        <w:t>.</w:t>
      </w:r>
      <w:r>
        <w:rPr>
          <w:rFonts w:hint="eastAsia" w:ascii="仿宋" w:hAnsi="仿宋" w:eastAsia="仿宋" w:cs="仿宋"/>
          <w:spacing w:val="11"/>
          <w:sz w:val="32"/>
          <w:szCs w:val="32"/>
          <w:lang w:eastAsia="zh-CN"/>
        </w:rPr>
        <w:t>职业道德记录；</w:t>
      </w:r>
    </w:p>
    <w:p w14:paraId="13116DA9">
      <w:pPr>
        <w:pStyle w:val="3"/>
        <w:spacing w:before="161" w:line="222" w:lineRule="auto"/>
        <w:ind w:left="573"/>
        <w:rPr>
          <w:rFonts w:hint="eastAsia" w:ascii="仿宋" w:hAnsi="仿宋" w:eastAsia="仿宋" w:cs="仿宋"/>
          <w:spacing w:val="11"/>
          <w:sz w:val="32"/>
          <w:szCs w:val="32"/>
          <w:lang w:eastAsia="zh-CN"/>
        </w:rPr>
      </w:pPr>
      <w:r>
        <w:rPr>
          <w:rFonts w:hint="eastAsia" w:ascii="仿宋" w:hAnsi="仿宋" w:eastAsia="仿宋" w:cs="仿宋"/>
          <w:spacing w:val="11"/>
          <w:sz w:val="32"/>
          <w:szCs w:val="32"/>
          <w:lang w:eastAsia="zh-CN"/>
        </w:rPr>
        <w:t>6</w:t>
      </w:r>
      <w:r>
        <w:rPr>
          <w:rFonts w:hint="eastAsia" w:ascii="仿宋" w:hAnsi="仿宋" w:eastAsia="仿宋" w:cs="仿宋"/>
          <w:spacing w:val="11"/>
          <w:sz w:val="32"/>
          <w:szCs w:val="32"/>
          <w:lang w:val="en-US" w:eastAsia="zh-CN"/>
        </w:rPr>
        <w:t>.</w:t>
      </w:r>
      <w:r>
        <w:rPr>
          <w:rFonts w:hint="eastAsia" w:ascii="仿宋" w:hAnsi="仿宋" w:eastAsia="仿宋" w:cs="仿宋"/>
          <w:spacing w:val="11"/>
          <w:sz w:val="32"/>
          <w:szCs w:val="32"/>
          <w:lang w:eastAsia="zh-CN"/>
        </w:rPr>
        <w:t>质量控制水平；</w:t>
      </w:r>
    </w:p>
    <w:p w14:paraId="0A9B78DC">
      <w:pPr>
        <w:pStyle w:val="3"/>
        <w:spacing w:before="161" w:line="222" w:lineRule="auto"/>
        <w:ind w:left="573"/>
        <w:rPr>
          <w:rFonts w:hint="eastAsia" w:ascii="仿宋" w:hAnsi="仿宋" w:eastAsia="仿宋" w:cs="仿宋"/>
          <w:spacing w:val="11"/>
          <w:sz w:val="32"/>
          <w:szCs w:val="32"/>
          <w:lang w:eastAsia="zh-CN"/>
        </w:rPr>
      </w:pPr>
      <w:r>
        <w:rPr>
          <w:rFonts w:hint="eastAsia" w:ascii="仿宋" w:hAnsi="仿宋" w:eastAsia="仿宋" w:cs="仿宋"/>
          <w:spacing w:val="11"/>
          <w:sz w:val="32"/>
          <w:szCs w:val="32"/>
          <w:lang w:eastAsia="zh-CN"/>
        </w:rPr>
        <w:t>7</w:t>
      </w:r>
      <w:r>
        <w:rPr>
          <w:rFonts w:hint="eastAsia" w:ascii="仿宋" w:hAnsi="仿宋" w:eastAsia="仿宋" w:cs="仿宋"/>
          <w:spacing w:val="11"/>
          <w:sz w:val="32"/>
          <w:szCs w:val="32"/>
          <w:lang w:val="en-US" w:eastAsia="zh-CN"/>
        </w:rPr>
        <w:t>.</w:t>
      </w:r>
      <w:r>
        <w:rPr>
          <w:rFonts w:hint="eastAsia" w:ascii="仿宋" w:hAnsi="仿宋" w:eastAsia="仿宋" w:cs="仿宋"/>
          <w:spacing w:val="11"/>
          <w:sz w:val="32"/>
          <w:szCs w:val="32"/>
          <w:lang w:eastAsia="zh-CN"/>
        </w:rPr>
        <w:t>工作方案；</w:t>
      </w:r>
    </w:p>
    <w:p w14:paraId="34B00C56">
      <w:pPr>
        <w:pStyle w:val="3"/>
        <w:spacing w:before="161" w:line="222" w:lineRule="auto"/>
        <w:ind w:left="573"/>
        <w:rPr>
          <w:rFonts w:hint="eastAsia" w:ascii="仿宋" w:hAnsi="仿宋" w:eastAsia="仿宋" w:cs="仿宋"/>
          <w:spacing w:val="11"/>
          <w:sz w:val="32"/>
          <w:szCs w:val="32"/>
          <w:lang w:eastAsia="zh-CN"/>
        </w:rPr>
      </w:pPr>
      <w:r>
        <w:rPr>
          <w:rFonts w:hint="eastAsia" w:ascii="仿宋" w:hAnsi="仿宋" w:eastAsia="仿宋" w:cs="仿宋"/>
          <w:spacing w:val="11"/>
          <w:sz w:val="32"/>
          <w:szCs w:val="32"/>
          <w:lang w:eastAsia="zh-CN"/>
        </w:rPr>
        <w:t>8</w:t>
      </w:r>
      <w:r>
        <w:rPr>
          <w:rFonts w:hint="eastAsia" w:ascii="仿宋" w:hAnsi="仿宋" w:eastAsia="仿宋" w:cs="仿宋"/>
          <w:spacing w:val="11"/>
          <w:sz w:val="32"/>
          <w:szCs w:val="32"/>
          <w:lang w:val="en-US" w:eastAsia="zh-CN"/>
        </w:rPr>
        <w:t>.</w:t>
      </w:r>
      <w:r>
        <w:rPr>
          <w:rFonts w:hint="eastAsia" w:ascii="仿宋" w:hAnsi="仿宋" w:eastAsia="仿宋" w:cs="仿宋"/>
          <w:spacing w:val="11"/>
          <w:sz w:val="32"/>
          <w:szCs w:val="32"/>
          <w:lang w:eastAsia="zh-CN"/>
        </w:rPr>
        <w:t>信息安全管理；</w:t>
      </w:r>
    </w:p>
    <w:p w14:paraId="2C1042CD">
      <w:pPr>
        <w:pStyle w:val="3"/>
        <w:spacing w:before="161" w:line="222" w:lineRule="auto"/>
        <w:ind w:left="573"/>
        <w:rPr>
          <w:rFonts w:hint="eastAsia" w:ascii="仿宋" w:hAnsi="仿宋" w:eastAsia="仿宋" w:cs="仿宋"/>
          <w:spacing w:val="11"/>
          <w:sz w:val="32"/>
          <w:szCs w:val="32"/>
          <w:lang w:eastAsia="zh-CN"/>
        </w:rPr>
      </w:pPr>
      <w:r>
        <w:rPr>
          <w:rFonts w:hint="eastAsia" w:ascii="仿宋" w:hAnsi="仿宋" w:eastAsia="仿宋" w:cs="仿宋"/>
          <w:spacing w:val="11"/>
          <w:sz w:val="32"/>
          <w:szCs w:val="32"/>
          <w:lang w:eastAsia="zh-CN"/>
        </w:rPr>
        <w:t>9</w:t>
      </w:r>
      <w:r>
        <w:rPr>
          <w:rFonts w:hint="eastAsia" w:ascii="仿宋" w:hAnsi="仿宋" w:eastAsia="仿宋" w:cs="仿宋"/>
          <w:spacing w:val="11"/>
          <w:sz w:val="32"/>
          <w:szCs w:val="32"/>
          <w:lang w:val="en-US" w:eastAsia="zh-CN"/>
        </w:rPr>
        <w:t>.</w:t>
      </w:r>
      <w:r>
        <w:rPr>
          <w:rFonts w:hint="eastAsia" w:ascii="仿宋" w:hAnsi="仿宋" w:eastAsia="仿宋" w:cs="仿宋"/>
          <w:spacing w:val="11"/>
          <w:sz w:val="32"/>
          <w:szCs w:val="32"/>
          <w:lang w:eastAsia="zh-CN"/>
        </w:rPr>
        <w:t>风险承担能力；</w:t>
      </w:r>
    </w:p>
    <w:p w14:paraId="6B274D07">
      <w:pPr>
        <w:spacing w:line="245"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w:t>
      </w:r>
    </w:p>
    <w:p w14:paraId="3E07E658">
      <w:pPr>
        <w:pStyle w:val="3"/>
        <w:spacing w:before="65" w:line="219" w:lineRule="auto"/>
        <w:jc w:val="both"/>
        <w:rPr>
          <w:rFonts w:hint="eastAsia" w:ascii="宋体" w:hAnsi="宋体" w:eastAsia="宋体" w:cs="宋体"/>
          <w:b/>
          <w:bCs/>
          <w:spacing w:val="-6"/>
          <w:sz w:val="36"/>
          <w:szCs w:val="36"/>
          <w:lang w:eastAsia="zh-CN"/>
        </w:rPr>
      </w:pPr>
    </w:p>
    <w:p w14:paraId="1A6E8771">
      <w:pPr>
        <w:pStyle w:val="3"/>
        <w:spacing w:before="65" w:line="219" w:lineRule="auto"/>
        <w:jc w:val="both"/>
        <w:rPr>
          <w:rFonts w:hint="eastAsia" w:ascii="宋体" w:hAnsi="宋体" w:eastAsia="宋体" w:cs="宋体"/>
          <w:b/>
          <w:bCs/>
          <w:spacing w:val="-6"/>
          <w:sz w:val="36"/>
          <w:szCs w:val="36"/>
          <w:lang w:eastAsia="zh-CN"/>
        </w:rPr>
      </w:pPr>
    </w:p>
    <w:p w14:paraId="0607B3BD">
      <w:pPr>
        <w:pStyle w:val="3"/>
        <w:spacing w:before="65" w:line="219" w:lineRule="auto"/>
        <w:jc w:val="both"/>
        <w:rPr>
          <w:rFonts w:hint="eastAsia" w:ascii="宋体" w:hAnsi="宋体" w:eastAsia="宋体" w:cs="宋体"/>
          <w:b/>
          <w:bCs/>
          <w:spacing w:val="-6"/>
          <w:sz w:val="36"/>
          <w:szCs w:val="36"/>
          <w:lang w:eastAsia="zh-CN"/>
        </w:rPr>
      </w:pPr>
    </w:p>
    <w:p w14:paraId="7A5B3894">
      <w:pPr>
        <w:pStyle w:val="3"/>
        <w:spacing w:before="65" w:line="219" w:lineRule="auto"/>
        <w:jc w:val="both"/>
        <w:rPr>
          <w:rFonts w:hint="eastAsia" w:ascii="宋体" w:hAnsi="宋体" w:eastAsia="宋体" w:cs="宋体"/>
          <w:b/>
          <w:bCs/>
          <w:spacing w:val="-6"/>
          <w:sz w:val="36"/>
          <w:szCs w:val="36"/>
          <w:lang w:eastAsia="zh-CN"/>
        </w:rPr>
      </w:pPr>
    </w:p>
    <w:p w14:paraId="1BD721C7">
      <w:pPr>
        <w:pStyle w:val="3"/>
        <w:spacing w:before="65" w:line="219" w:lineRule="auto"/>
        <w:jc w:val="both"/>
        <w:rPr>
          <w:rFonts w:hint="eastAsia" w:ascii="宋体" w:hAnsi="宋体" w:eastAsia="宋体" w:cs="宋体"/>
          <w:b/>
          <w:bCs/>
          <w:spacing w:val="-6"/>
          <w:sz w:val="36"/>
          <w:szCs w:val="36"/>
          <w:lang w:eastAsia="zh-CN"/>
        </w:rPr>
      </w:pPr>
    </w:p>
    <w:p w14:paraId="3F902464">
      <w:pPr>
        <w:pStyle w:val="3"/>
        <w:spacing w:before="65" w:line="219" w:lineRule="auto"/>
        <w:jc w:val="both"/>
        <w:rPr>
          <w:rFonts w:hint="eastAsia" w:ascii="宋体" w:hAnsi="宋体" w:eastAsia="宋体" w:cs="宋体"/>
          <w:b/>
          <w:bCs/>
          <w:spacing w:val="-6"/>
          <w:sz w:val="36"/>
          <w:szCs w:val="36"/>
          <w:lang w:eastAsia="zh-CN"/>
        </w:rPr>
      </w:pPr>
    </w:p>
    <w:p w14:paraId="514F5AE3">
      <w:pPr>
        <w:pStyle w:val="3"/>
        <w:spacing w:before="65" w:line="219" w:lineRule="auto"/>
        <w:jc w:val="both"/>
        <w:rPr>
          <w:rFonts w:hint="eastAsia" w:ascii="宋体" w:hAnsi="宋体" w:eastAsia="宋体" w:cs="宋体"/>
          <w:b/>
          <w:bCs/>
          <w:spacing w:val="-6"/>
          <w:sz w:val="36"/>
          <w:szCs w:val="36"/>
          <w:lang w:eastAsia="zh-CN"/>
        </w:rPr>
      </w:pPr>
    </w:p>
    <w:p w14:paraId="1EAAD9BB">
      <w:pPr>
        <w:pStyle w:val="3"/>
        <w:spacing w:before="65" w:line="219" w:lineRule="auto"/>
        <w:jc w:val="both"/>
        <w:rPr>
          <w:rFonts w:hint="eastAsia" w:ascii="宋体" w:hAnsi="宋体" w:eastAsia="宋体" w:cs="宋体"/>
          <w:b/>
          <w:bCs/>
          <w:spacing w:val="-6"/>
          <w:sz w:val="36"/>
          <w:szCs w:val="36"/>
          <w:lang w:eastAsia="zh-CN"/>
        </w:rPr>
      </w:pPr>
    </w:p>
    <w:p w14:paraId="1FA1FFEE">
      <w:pPr>
        <w:pStyle w:val="3"/>
        <w:spacing w:before="65" w:line="219" w:lineRule="auto"/>
        <w:jc w:val="both"/>
        <w:rPr>
          <w:rFonts w:hint="eastAsia" w:ascii="宋体" w:hAnsi="宋体" w:eastAsia="宋体" w:cs="宋体"/>
          <w:b/>
          <w:bCs/>
          <w:spacing w:val="-6"/>
          <w:sz w:val="36"/>
          <w:szCs w:val="36"/>
          <w:lang w:eastAsia="zh-CN"/>
        </w:rPr>
      </w:pPr>
    </w:p>
    <w:p w14:paraId="6EE811F9">
      <w:pPr>
        <w:pStyle w:val="3"/>
        <w:spacing w:before="65" w:line="219" w:lineRule="auto"/>
        <w:jc w:val="both"/>
        <w:rPr>
          <w:rFonts w:hint="eastAsia" w:ascii="宋体" w:hAnsi="宋体" w:eastAsia="宋体" w:cs="宋体"/>
          <w:b/>
          <w:bCs/>
          <w:spacing w:val="-6"/>
          <w:sz w:val="36"/>
          <w:szCs w:val="36"/>
          <w:lang w:eastAsia="zh-CN"/>
        </w:rPr>
      </w:pPr>
    </w:p>
    <w:p w14:paraId="240F0764">
      <w:pPr>
        <w:pStyle w:val="3"/>
        <w:spacing w:before="65" w:line="219" w:lineRule="auto"/>
        <w:jc w:val="both"/>
        <w:rPr>
          <w:rFonts w:hint="eastAsia" w:ascii="宋体" w:hAnsi="宋体" w:eastAsia="宋体" w:cs="宋体"/>
          <w:b/>
          <w:bCs/>
          <w:spacing w:val="-6"/>
          <w:sz w:val="36"/>
          <w:szCs w:val="36"/>
          <w:lang w:eastAsia="zh-CN"/>
        </w:rPr>
      </w:pPr>
    </w:p>
    <w:p w14:paraId="63F43BC7">
      <w:pPr>
        <w:pStyle w:val="3"/>
        <w:spacing w:before="65" w:line="219" w:lineRule="auto"/>
        <w:jc w:val="both"/>
        <w:rPr>
          <w:rFonts w:hint="eastAsia" w:ascii="宋体" w:hAnsi="宋体" w:eastAsia="宋体" w:cs="宋体"/>
          <w:b/>
          <w:bCs/>
          <w:spacing w:val="-6"/>
          <w:sz w:val="36"/>
          <w:szCs w:val="36"/>
          <w:lang w:eastAsia="zh-CN"/>
        </w:rPr>
      </w:pPr>
    </w:p>
    <w:p w14:paraId="0C19C05B">
      <w:pPr>
        <w:pStyle w:val="3"/>
        <w:spacing w:before="65" w:line="219" w:lineRule="auto"/>
        <w:jc w:val="both"/>
        <w:rPr>
          <w:rFonts w:hint="eastAsia" w:ascii="宋体" w:hAnsi="宋体" w:eastAsia="宋体" w:cs="宋体"/>
          <w:b/>
          <w:bCs/>
          <w:spacing w:val="-6"/>
          <w:sz w:val="36"/>
          <w:szCs w:val="36"/>
          <w:lang w:eastAsia="zh-CN"/>
        </w:rPr>
      </w:pPr>
    </w:p>
    <w:p w14:paraId="05A15610">
      <w:pPr>
        <w:pStyle w:val="3"/>
        <w:spacing w:before="65" w:line="219" w:lineRule="auto"/>
        <w:jc w:val="center"/>
        <w:rPr>
          <w:rFonts w:hint="eastAsia" w:ascii="宋体" w:hAnsi="宋体" w:eastAsia="宋体" w:cs="宋体"/>
          <w:b/>
          <w:bCs/>
          <w:spacing w:val="-6"/>
          <w:sz w:val="36"/>
          <w:szCs w:val="36"/>
          <w:lang w:eastAsia="zh-CN"/>
        </w:rPr>
      </w:pPr>
      <w:r>
        <w:rPr>
          <w:rFonts w:hint="eastAsia" w:ascii="宋体" w:hAnsi="宋体" w:eastAsia="宋体" w:cs="宋体"/>
          <w:b/>
          <w:bCs/>
          <w:spacing w:val="-6"/>
          <w:sz w:val="36"/>
          <w:szCs w:val="36"/>
          <w:lang w:eastAsia="zh-CN"/>
        </w:rPr>
        <w:t>(四)资格证明文件(格式)</w:t>
      </w:r>
    </w:p>
    <w:p w14:paraId="3E1A1BE7">
      <w:pPr>
        <w:spacing w:line="385" w:lineRule="auto"/>
        <w:rPr>
          <w:lang w:eastAsia="zh-CN"/>
        </w:rPr>
      </w:pPr>
    </w:p>
    <w:p w14:paraId="4C6AD7F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8" w:firstLineChars="200"/>
        <w:jc w:val="both"/>
        <w:textAlignment w:val="baseline"/>
        <w:rPr>
          <w:rFonts w:hint="eastAsia" w:ascii="仿宋" w:hAnsi="仿宋" w:eastAsia="仿宋" w:cs="仿宋"/>
          <w:b w:val="0"/>
          <w:bCs w:val="0"/>
          <w:sz w:val="32"/>
          <w:szCs w:val="32"/>
          <w:lang w:eastAsia="zh-CN"/>
        </w:rPr>
      </w:pPr>
      <w:r>
        <w:rPr>
          <w:rFonts w:hint="eastAsia" w:ascii="仿宋" w:hAnsi="仿宋" w:eastAsia="仿宋" w:cs="仿宋"/>
          <w:b w:val="0"/>
          <w:bCs w:val="0"/>
          <w:spacing w:val="12"/>
          <w:sz w:val="32"/>
          <w:szCs w:val="32"/>
          <w:lang w:val="en-US" w:eastAsia="zh-CN"/>
        </w:rPr>
        <w:t>1.</w:t>
      </w:r>
      <w:r>
        <w:rPr>
          <w:rFonts w:hint="eastAsia" w:ascii="仿宋" w:hAnsi="仿宋" w:eastAsia="仿宋" w:cs="仿宋"/>
          <w:b w:val="0"/>
          <w:bCs w:val="0"/>
          <w:spacing w:val="12"/>
          <w:sz w:val="32"/>
          <w:szCs w:val="32"/>
          <w:lang w:eastAsia="zh-CN"/>
        </w:rPr>
        <w:t>营业执照的复印件，分支机构投标的，须提供总公司和分公司营业执照复印件，总公司出具给分支机构的授权书(须加盖本单位公章)。同时提交法定代表人身份证复印件；</w:t>
      </w:r>
    </w:p>
    <w:p w14:paraId="68E4326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rPr>
          <w:rFonts w:hint="eastAsia" w:ascii="仿宋" w:hAnsi="仿宋" w:eastAsia="仿宋" w:cs="仿宋"/>
          <w:b w:val="0"/>
          <w:bCs w:val="0"/>
          <w:spacing w:val="8"/>
          <w:sz w:val="32"/>
          <w:szCs w:val="32"/>
          <w:lang w:eastAsia="zh-CN"/>
        </w:rPr>
      </w:pPr>
      <w:r>
        <w:rPr>
          <w:rFonts w:hint="eastAsia" w:ascii="仿宋" w:hAnsi="仿宋" w:eastAsia="仿宋" w:cs="仿宋"/>
          <w:b w:val="0"/>
          <w:bCs w:val="0"/>
          <w:spacing w:val="6"/>
          <w:sz w:val="32"/>
          <w:szCs w:val="32"/>
          <w:lang w:val="en-US" w:eastAsia="zh-CN"/>
        </w:rPr>
        <w:t>2.</w:t>
      </w:r>
      <w:r>
        <w:rPr>
          <w:rFonts w:hint="eastAsia" w:ascii="仿宋" w:hAnsi="仿宋" w:eastAsia="仿宋" w:cs="仿宋"/>
          <w:b w:val="0"/>
          <w:bCs w:val="0"/>
          <w:spacing w:val="6"/>
          <w:sz w:val="32"/>
          <w:szCs w:val="32"/>
          <w:lang w:eastAsia="zh-CN"/>
        </w:rPr>
        <w:t>有效的《会计师事务所执业证书》、从事证券服务业务备案证明文件(须加盖本单位公章)；</w:t>
      </w:r>
    </w:p>
    <w:p w14:paraId="434654F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72" w:firstLineChars="200"/>
        <w:jc w:val="both"/>
        <w:textAlignment w:val="baseline"/>
        <w:rPr>
          <w:rFonts w:hint="eastAsia" w:ascii="仿宋" w:hAnsi="仿宋" w:eastAsia="仿宋" w:cs="仿宋"/>
          <w:b w:val="0"/>
          <w:bCs w:val="0"/>
          <w:spacing w:val="4"/>
          <w:sz w:val="32"/>
          <w:szCs w:val="32"/>
          <w:lang w:eastAsia="zh-CN"/>
        </w:rPr>
      </w:pPr>
      <w:r>
        <w:rPr>
          <w:rFonts w:hint="eastAsia" w:ascii="仿宋" w:hAnsi="仿宋" w:eastAsia="仿宋" w:cs="仿宋"/>
          <w:b w:val="0"/>
          <w:bCs w:val="0"/>
          <w:spacing w:val="8"/>
          <w:sz w:val="32"/>
          <w:szCs w:val="32"/>
          <w:lang w:val="en-US" w:eastAsia="zh-CN"/>
        </w:rPr>
        <w:t>3.</w:t>
      </w:r>
      <w:r>
        <w:rPr>
          <w:rFonts w:hint="eastAsia" w:ascii="仿宋" w:hAnsi="仿宋" w:eastAsia="仿宋" w:cs="仿宋"/>
          <w:b w:val="0"/>
          <w:bCs w:val="0"/>
          <w:spacing w:val="8"/>
          <w:sz w:val="32"/>
          <w:szCs w:val="32"/>
          <w:lang w:eastAsia="zh-CN"/>
        </w:rPr>
        <w:t>投标人出具的具有</w:t>
      </w:r>
      <w:r>
        <w:rPr>
          <w:rFonts w:hint="eastAsia" w:ascii="仿宋" w:hAnsi="仿宋" w:eastAsia="仿宋" w:cs="仿宋"/>
          <w:b w:val="0"/>
          <w:bCs w:val="0"/>
          <w:sz w:val="32"/>
          <w:szCs w:val="32"/>
          <w:lang w:eastAsia="zh-CN"/>
        </w:rPr>
        <w:t>固定的工作场所、健全的组织机构、完善的内部管理和控制制度、具有完成审计任务和确保审计质量的人力及其他资源配备、熟悉并认真执行有关财务审计的法律、法规、规章和政策规定、参加采购活动前3年内，在经营活动中没有重大违法记录的承诺函</w:t>
      </w:r>
      <w:r>
        <w:rPr>
          <w:rFonts w:hint="eastAsia" w:ascii="仿宋" w:hAnsi="仿宋" w:eastAsia="仿宋" w:cs="仿宋"/>
          <w:b w:val="0"/>
          <w:bCs w:val="0"/>
          <w:spacing w:val="4"/>
          <w:sz w:val="32"/>
          <w:szCs w:val="32"/>
          <w:lang w:eastAsia="zh-CN"/>
        </w:rPr>
        <w:t>(附承诺书</w:t>
      </w:r>
      <w:r>
        <w:rPr>
          <w:rFonts w:hint="eastAsia" w:ascii="仿宋" w:hAnsi="仿宋" w:eastAsia="仿宋" w:cs="仿宋"/>
          <w:b w:val="0"/>
          <w:bCs w:val="0"/>
          <w:spacing w:val="3"/>
          <w:sz w:val="32"/>
          <w:szCs w:val="32"/>
          <w:lang w:eastAsia="zh-CN"/>
        </w:rPr>
        <w:t>原件，</w:t>
      </w:r>
      <w:r>
        <w:rPr>
          <w:rFonts w:hint="eastAsia" w:ascii="仿宋" w:hAnsi="仿宋" w:eastAsia="仿宋" w:cs="仿宋"/>
          <w:b w:val="0"/>
          <w:bCs w:val="0"/>
          <w:spacing w:val="14"/>
          <w:sz w:val="32"/>
          <w:szCs w:val="32"/>
          <w:lang w:eastAsia="zh-CN"/>
        </w:rPr>
        <w:t>加盖公章)</w:t>
      </w:r>
      <w:r>
        <w:rPr>
          <w:rFonts w:hint="eastAsia" w:ascii="仿宋" w:hAnsi="仿宋" w:eastAsia="仿宋" w:cs="仿宋"/>
          <w:b w:val="0"/>
          <w:bCs w:val="0"/>
          <w:sz w:val="32"/>
          <w:szCs w:val="32"/>
          <w:lang w:eastAsia="zh-CN"/>
        </w:rPr>
        <w:t>；</w:t>
      </w:r>
    </w:p>
    <w:p w14:paraId="21CFD2B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56" w:firstLineChars="200"/>
        <w:jc w:val="both"/>
        <w:textAlignment w:val="baseline"/>
        <w:rPr>
          <w:rFonts w:hint="eastAsia" w:ascii="仿宋" w:hAnsi="仿宋" w:eastAsia="仿宋" w:cs="仿宋"/>
          <w:b w:val="0"/>
          <w:bCs w:val="0"/>
          <w:sz w:val="32"/>
          <w:szCs w:val="32"/>
          <w:lang w:eastAsia="zh-CN"/>
        </w:rPr>
      </w:pPr>
      <w:r>
        <w:rPr>
          <w:rFonts w:hint="eastAsia" w:ascii="仿宋" w:hAnsi="仿宋" w:eastAsia="仿宋" w:cs="仿宋"/>
          <w:b w:val="0"/>
          <w:bCs w:val="0"/>
          <w:spacing w:val="4"/>
          <w:sz w:val="32"/>
          <w:szCs w:val="32"/>
          <w:lang w:val="en-US" w:eastAsia="zh-CN"/>
        </w:rPr>
        <w:t>4.</w:t>
      </w:r>
      <w:r>
        <w:rPr>
          <w:rFonts w:hint="eastAsia" w:ascii="仿宋" w:hAnsi="仿宋" w:eastAsia="仿宋" w:cs="仿宋"/>
          <w:b w:val="0"/>
          <w:bCs w:val="0"/>
          <w:spacing w:val="4"/>
          <w:sz w:val="32"/>
          <w:szCs w:val="32"/>
          <w:lang w:eastAsia="zh-CN"/>
        </w:rPr>
        <w:t>投标人出具的投标截止日前6个月依法缴纳税收和社会保障资金的相关材料。如依法免税或不需要缴纳社会保障资金的，提供相应的证明材料；</w:t>
      </w:r>
    </w:p>
    <w:p w14:paraId="481F13D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56" w:firstLineChars="200"/>
        <w:jc w:val="both"/>
        <w:textAlignment w:val="baseline"/>
        <w:rPr>
          <w:rFonts w:hint="eastAsia" w:ascii="仿宋" w:hAnsi="仿宋" w:eastAsia="仿宋" w:cs="仿宋"/>
          <w:b w:val="0"/>
          <w:bCs w:val="0"/>
          <w:sz w:val="32"/>
          <w:szCs w:val="32"/>
          <w:lang w:eastAsia="zh-CN"/>
        </w:rPr>
      </w:pPr>
      <w:r>
        <w:rPr>
          <w:rFonts w:hint="eastAsia" w:ascii="仿宋" w:hAnsi="仿宋" w:eastAsia="仿宋" w:cs="仿宋"/>
          <w:b w:val="0"/>
          <w:bCs w:val="0"/>
          <w:spacing w:val="4"/>
          <w:sz w:val="32"/>
          <w:szCs w:val="32"/>
          <w:lang w:val="en-US" w:eastAsia="zh-CN"/>
        </w:rPr>
        <w:t>5.</w:t>
      </w:r>
      <w:r>
        <w:rPr>
          <w:rFonts w:hint="eastAsia" w:ascii="仿宋" w:hAnsi="仿宋" w:eastAsia="仿宋" w:cs="仿宋"/>
          <w:b w:val="0"/>
          <w:bCs w:val="0"/>
          <w:spacing w:val="4"/>
          <w:sz w:val="32"/>
          <w:szCs w:val="32"/>
          <w:lang w:eastAsia="zh-CN"/>
        </w:rPr>
        <w:t>招标文件要求的其他资格证明文件；</w:t>
      </w:r>
    </w:p>
    <w:p w14:paraId="2550418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76" w:firstLineChars="200"/>
        <w:jc w:val="both"/>
        <w:textAlignment w:val="baseline"/>
        <w:rPr>
          <w:rFonts w:hint="eastAsia" w:ascii="仿宋" w:hAnsi="仿宋" w:eastAsia="仿宋" w:cs="仿宋"/>
          <w:b w:val="0"/>
          <w:bCs w:val="0"/>
          <w:sz w:val="32"/>
          <w:szCs w:val="32"/>
          <w:lang w:eastAsia="zh-CN"/>
        </w:rPr>
        <w:sectPr>
          <w:pgSz w:w="11910" w:h="16840"/>
          <w:pgMar w:top="1440" w:right="1800" w:bottom="1440" w:left="1800" w:header="0" w:footer="0" w:gutter="0"/>
          <w:pgNumType w:fmt="numberInDash"/>
          <w:cols w:space="720" w:num="1"/>
        </w:sectPr>
      </w:pPr>
      <w:r>
        <w:rPr>
          <w:rFonts w:hint="eastAsia" w:ascii="仿宋" w:hAnsi="仿宋" w:eastAsia="仿宋" w:cs="仿宋"/>
          <w:b w:val="0"/>
          <w:bCs w:val="0"/>
          <w:spacing w:val="9"/>
          <w:sz w:val="32"/>
          <w:szCs w:val="32"/>
          <w:lang w:val="en-US" w:eastAsia="zh-CN"/>
        </w:rPr>
        <w:t>6.</w:t>
      </w:r>
      <w:r>
        <w:rPr>
          <w:rFonts w:hint="eastAsia" w:ascii="仿宋" w:hAnsi="仿宋" w:eastAsia="仿宋" w:cs="仿宋"/>
          <w:b w:val="0"/>
          <w:bCs w:val="0"/>
          <w:spacing w:val="9"/>
          <w:sz w:val="32"/>
          <w:szCs w:val="32"/>
          <w:lang w:eastAsia="zh-CN"/>
        </w:rPr>
        <w:t>投标人认为需要提供的其他材料。</w:t>
      </w:r>
    </w:p>
    <w:p w14:paraId="53433D7F">
      <w:pPr>
        <w:spacing w:line="259" w:lineRule="auto"/>
        <w:rPr>
          <w:lang w:eastAsia="zh-CN"/>
        </w:rPr>
      </w:pPr>
    </w:p>
    <w:p w14:paraId="7EBF491D">
      <w:pPr>
        <w:spacing w:line="259" w:lineRule="auto"/>
        <w:rPr>
          <w:lang w:eastAsia="zh-CN"/>
        </w:rPr>
      </w:pPr>
    </w:p>
    <w:p w14:paraId="67776856">
      <w:pPr>
        <w:pStyle w:val="3"/>
        <w:spacing w:before="65" w:line="219" w:lineRule="auto"/>
        <w:jc w:val="center"/>
        <w:rPr>
          <w:rFonts w:hint="eastAsia" w:ascii="宋体" w:hAnsi="宋体" w:eastAsia="宋体" w:cs="宋体"/>
          <w:b/>
          <w:bCs/>
          <w:spacing w:val="-6"/>
          <w:sz w:val="36"/>
          <w:szCs w:val="36"/>
          <w:lang w:eastAsia="zh-CN"/>
        </w:rPr>
      </w:pPr>
      <w:r>
        <w:rPr>
          <w:rFonts w:hint="eastAsia" w:ascii="宋体" w:hAnsi="宋体" w:eastAsia="宋体" w:cs="宋体"/>
          <w:b/>
          <w:bCs/>
          <w:spacing w:val="-6"/>
          <w:sz w:val="36"/>
          <w:szCs w:val="36"/>
          <w:lang w:eastAsia="zh-CN"/>
        </w:rPr>
        <w:t>法定代表人身份证明及法定代表人授权委托书</w:t>
      </w:r>
    </w:p>
    <w:p w14:paraId="25B836AA">
      <w:pPr>
        <w:pStyle w:val="3"/>
        <w:spacing w:before="65" w:line="219" w:lineRule="auto"/>
        <w:jc w:val="center"/>
        <w:rPr>
          <w:rFonts w:hint="eastAsia" w:ascii="宋体" w:hAnsi="宋体" w:eastAsia="宋体" w:cs="宋体"/>
          <w:b/>
          <w:bCs/>
          <w:spacing w:val="-6"/>
          <w:sz w:val="36"/>
          <w:szCs w:val="36"/>
          <w:lang w:eastAsia="zh-CN"/>
        </w:rPr>
      </w:pPr>
      <w:r>
        <w:rPr>
          <w:rFonts w:hint="eastAsia" w:ascii="宋体" w:hAnsi="宋体" w:eastAsia="宋体" w:cs="宋体"/>
          <w:b/>
          <w:bCs/>
          <w:spacing w:val="-6"/>
          <w:sz w:val="36"/>
          <w:szCs w:val="36"/>
          <w:lang w:eastAsia="zh-CN"/>
        </w:rPr>
        <w:t>(格式)</w:t>
      </w:r>
    </w:p>
    <w:p w14:paraId="39E6CCE7">
      <w:pPr>
        <w:spacing w:line="305" w:lineRule="auto"/>
        <w:rPr>
          <w:lang w:eastAsia="zh-CN"/>
        </w:rPr>
      </w:pPr>
    </w:p>
    <w:p w14:paraId="6F628AB7">
      <w:pPr>
        <w:spacing w:line="305" w:lineRule="auto"/>
        <w:rPr>
          <w:lang w:eastAsia="zh-CN"/>
        </w:rPr>
      </w:pPr>
    </w:p>
    <w:p w14:paraId="7CC70ABB">
      <w:pPr>
        <w:pStyle w:val="3"/>
        <w:spacing w:before="71" w:line="219" w:lineRule="auto"/>
        <w:ind w:left="3236"/>
        <w:rPr>
          <w:b/>
          <w:bCs/>
          <w:spacing w:val="-4"/>
          <w:sz w:val="24"/>
          <w:szCs w:val="24"/>
          <w:lang w:eastAsia="zh-CN"/>
        </w:rPr>
      </w:pPr>
      <w:r>
        <w:rPr>
          <w:b/>
          <w:bCs/>
          <w:spacing w:val="-4"/>
          <w:sz w:val="24"/>
          <w:szCs w:val="24"/>
          <w:lang w:eastAsia="zh-CN"/>
        </w:rPr>
        <w:t>法定代表人身份证明</w:t>
      </w:r>
    </w:p>
    <w:p w14:paraId="511F7526">
      <w:pPr>
        <w:pStyle w:val="3"/>
        <w:spacing w:before="71" w:line="219" w:lineRule="auto"/>
        <w:ind w:left="3236"/>
        <w:rPr>
          <w:rFonts w:hint="eastAsia"/>
          <w:b/>
          <w:bCs/>
          <w:spacing w:val="-4"/>
          <w:sz w:val="24"/>
          <w:szCs w:val="24"/>
          <w:lang w:eastAsia="zh-CN"/>
        </w:rPr>
      </w:pPr>
    </w:p>
    <w:p w14:paraId="6E13FD9C">
      <w:pPr>
        <w:spacing w:before="248" w:line="222" w:lineRule="auto"/>
        <w:ind w:left="873"/>
        <w:rPr>
          <w:rFonts w:hint="eastAsia" w:ascii="黑体" w:hAnsi="黑体" w:eastAsia="黑体" w:cs="黑体"/>
          <w:sz w:val="20"/>
          <w:szCs w:val="20"/>
          <w:lang w:eastAsia="zh-CN"/>
        </w:rPr>
      </w:pPr>
      <w:r>
        <w:rPr>
          <w:rFonts w:ascii="黑体" w:hAnsi="黑体" w:eastAsia="黑体" w:cs="黑体"/>
          <w:spacing w:val="-1"/>
          <w:sz w:val="20"/>
          <w:szCs w:val="20"/>
          <w:lang w:eastAsia="zh-CN"/>
        </w:rPr>
        <w:t>投标人名称：</w:t>
      </w:r>
      <w:r>
        <w:rPr>
          <w:rFonts w:ascii="黑体" w:hAnsi="黑体" w:eastAsia="黑体" w:cs="黑体"/>
          <w:spacing w:val="-45"/>
          <w:sz w:val="20"/>
          <w:szCs w:val="20"/>
          <w:lang w:eastAsia="zh-CN"/>
        </w:rPr>
        <w:t xml:space="preserve"> </w:t>
      </w:r>
      <w:r>
        <w:rPr>
          <w:rFonts w:ascii="黑体" w:hAnsi="黑体" w:eastAsia="黑体" w:cs="黑体"/>
          <w:sz w:val="20"/>
          <w:szCs w:val="20"/>
          <w:u w:val="single"/>
          <w:lang w:eastAsia="zh-CN"/>
        </w:rPr>
        <w:t xml:space="preserve">                                        </w:t>
      </w:r>
    </w:p>
    <w:p w14:paraId="7ACCA4E0">
      <w:pPr>
        <w:spacing w:before="207" w:line="221" w:lineRule="auto"/>
        <w:ind w:left="873"/>
        <w:rPr>
          <w:rFonts w:hint="eastAsia" w:ascii="黑体" w:hAnsi="黑体" w:eastAsia="黑体" w:cs="黑体"/>
          <w:sz w:val="20"/>
          <w:szCs w:val="20"/>
          <w:lang w:eastAsia="zh-CN"/>
        </w:rPr>
      </w:pPr>
      <w:r>
        <w:rPr>
          <w:rFonts w:ascii="黑体" w:hAnsi="黑体" w:eastAsia="黑体" w:cs="黑体"/>
          <w:spacing w:val="-4"/>
          <w:sz w:val="20"/>
          <w:szCs w:val="20"/>
          <w:lang w:eastAsia="zh-CN"/>
        </w:rPr>
        <w:t>统一社会信用代码：</w:t>
      </w:r>
      <w:r>
        <w:rPr>
          <w:rFonts w:ascii="黑体" w:hAnsi="黑体" w:eastAsia="黑体" w:cs="黑体"/>
          <w:spacing w:val="-4"/>
          <w:sz w:val="20"/>
          <w:szCs w:val="20"/>
          <w:u w:val="single"/>
          <w:lang w:eastAsia="zh-CN"/>
        </w:rPr>
        <w:t xml:space="preserve">                                     </w:t>
      </w:r>
    </w:p>
    <w:p w14:paraId="58020574">
      <w:pPr>
        <w:spacing w:before="209" w:line="222" w:lineRule="auto"/>
        <w:ind w:left="873"/>
        <w:rPr>
          <w:rFonts w:hint="eastAsia" w:ascii="黑体" w:hAnsi="黑体" w:eastAsia="黑体" w:cs="黑体"/>
          <w:sz w:val="20"/>
          <w:szCs w:val="20"/>
          <w:lang w:eastAsia="zh-CN"/>
        </w:rPr>
      </w:pPr>
      <w:r>
        <w:rPr>
          <w:rFonts w:ascii="黑体" w:hAnsi="黑体" w:eastAsia="黑体" w:cs="黑体"/>
          <w:spacing w:val="2"/>
          <w:sz w:val="20"/>
          <w:szCs w:val="20"/>
          <w:lang w:eastAsia="zh-CN"/>
        </w:rPr>
        <w:t>注册地址：</w:t>
      </w:r>
      <w:r>
        <w:rPr>
          <w:rFonts w:ascii="黑体" w:hAnsi="黑体" w:eastAsia="黑体" w:cs="黑体"/>
          <w:spacing w:val="-70"/>
          <w:sz w:val="20"/>
          <w:szCs w:val="20"/>
          <w:lang w:eastAsia="zh-CN"/>
        </w:rPr>
        <w:t xml:space="preserve"> </w:t>
      </w:r>
      <w:r>
        <w:rPr>
          <w:rFonts w:ascii="黑体" w:hAnsi="黑体" w:eastAsia="黑体" w:cs="黑体"/>
          <w:sz w:val="20"/>
          <w:szCs w:val="20"/>
          <w:u w:val="single"/>
          <w:lang w:eastAsia="zh-CN"/>
        </w:rPr>
        <w:t xml:space="preserve">                                           </w:t>
      </w:r>
    </w:p>
    <w:p w14:paraId="4CFF0F1D">
      <w:pPr>
        <w:spacing w:before="208" w:line="222" w:lineRule="auto"/>
        <w:ind w:left="873"/>
        <w:rPr>
          <w:rFonts w:hint="eastAsia" w:ascii="黑体" w:hAnsi="黑体" w:eastAsia="黑体" w:cs="黑体"/>
          <w:sz w:val="20"/>
          <w:szCs w:val="20"/>
          <w:lang w:eastAsia="zh-CN"/>
        </w:rPr>
      </w:pPr>
      <w:r>
        <w:rPr>
          <w:rFonts w:ascii="黑体" w:hAnsi="黑体" w:eastAsia="黑体" w:cs="黑体"/>
          <w:spacing w:val="3"/>
          <w:sz w:val="20"/>
          <w:szCs w:val="20"/>
          <w:lang w:eastAsia="zh-CN"/>
        </w:rPr>
        <w:t>姓名：</w:t>
      </w:r>
      <w:r>
        <w:rPr>
          <w:rFonts w:ascii="黑体" w:hAnsi="黑体" w:eastAsia="黑体" w:cs="黑体"/>
          <w:spacing w:val="10"/>
          <w:sz w:val="20"/>
          <w:szCs w:val="20"/>
          <w:u w:val="single"/>
          <w:lang w:eastAsia="zh-CN"/>
        </w:rPr>
        <w:t xml:space="preserve">      </w:t>
      </w:r>
      <w:r>
        <w:rPr>
          <w:rFonts w:ascii="黑体" w:hAnsi="黑体" w:eastAsia="黑体" w:cs="黑体"/>
          <w:spacing w:val="-25"/>
          <w:sz w:val="20"/>
          <w:szCs w:val="20"/>
          <w:lang w:eastAsia="zh-CN"/>
        </w:rPr>
        <w:t xml:space="preserve"> </w:t>
      </w:r>
      <w:r>
        <w:rPr>
          <w:rFonts w:ascii="黑体" w:hAnsi="黑体" w:eastAsia="黑体" w:cs="黑体"/>
          <w:spacing w:val="3"/>
          <w:sz w:val="20"/>
          <w:szCs w:val="20"/>
          <w:lang w:eastAsia="zh-CN"/>
        </w:rPr>
        <w:t>性别</w:t>
      </w:r>
      <w:r>
        <w:rPr>
          <w:rFonts w:hint="eastAsia" w:ascii="黑体" w:hAnsi="黑体" w:eastAsia="黑体" w:cs="黑体"/>
          <w:spacing w:val="3"/>
          <w:sz w:val="20"/>
          <w:szCs w:val="20"/>
          <w:lang w:eastAsia="zh-CN"/>
        </w:rPr>
        <w:t>：</w:t>
      </w:r>
      <w:r>
        <w:rPr>
          <w:rFonts w:ascii="黑体" w:hAnsi="黑体" w:eastAsia="黑体" w:cs="黑体"/>
          <w:spacing w:val="3"/>
          <w:sz w:val="20"/>
          <w:szCs w:val="20"/>
          <w:u w:val="single"/>
          <w:lang w:eastAsia="zh-CN"/>
        </w:rPr>
        <w:t xml:space="preserve">    </w:t>
      </w:r>
      <w:r>
        <w:rPr>
          <w:rFonts w:ascii="黑体" w:hAnsi="黑体" w:eastAsia="黑体" w:cs="黑体"/>
          <w:spacing w:val="3"/>
          <w:sz w:val="20"/>
          <w:szCs w:val="20"/>
          <w:lang w:eastAsia="zh-CN"/>
        </w:rPr>
        <w:t>年龄：</w:t>
      </w:r>
      <w:r>
        <w:rPr>
          <w:rFonts w:ascii="黑体" w:hAnsi="黑体" w:eastAsia="黑体" w:cs="黑体"/>
          <w:spacing w:val="12"/>
          <w:sz w:val="20"/>
          <w:szCs w:val="20"/>
          <w:u w:val="single"/>
          <w:lang w:eastAsia="zh-CN"/>
        </w:rPr>
        <w:t xml:space="preserve">    </w:t>
      </w:r>
      <w:r>
        <w:rPr>
          <w:rFonts w:ascii="黑体" w:hAnsi="黑体" w:eastAsia="黑体" w:cs="黑体"/>
          <w:spacing w:val="-28"/>
          <w:sz w:val="20"/>
          <w:szCs w:val="20"/>
          <w:lang w:eastAsia="zh-CN"/>
        </w:rPr>
        <w:t xml:space="preserve"> </w:t>
      </w:r>
      <w:r>
        <w:rPr>
          <w:rFonts w:ascii="黑体" w:hAnsi="黑体" w:eastAsia="黑体" w:cs="黑体"/>
          <w:spacing w:val="3"/>
          <w:sz w:val="20"/>
          <w:szCs w:val="20"/>
          <w:lang w:eastAsia="zh-CN"/>
        </w:rPr>
        <w:t>系</w:t>
      </w:r>
      <w:r>
        <w:rPr>
          <w:rFonts w:ascii="黑体" w:hAnsi="黑体" w:eastAsia="黑体" w:cs="黑体"/>
          <w:spacing w:val="-61"/>
          <w:sz w:val="20"/>
          <w:szCs w:val="20"/>
          <w:lang w:eastAsia="zh-CN"/>
        </w:rPr>
        <w:t xml:space="preserve"> </w:t>
      </w:r>
      <w:r>
        <w:rPr>
          <w:rFonts w:ascii="黑体" w:hAnsi="黑体" w:eastAsia="黑体" w:cs="黑体"/>
          <w:sz w:val="20"/>
          <w:szCs w:val="20"/>
          <w:u w:val="single"/>
          <w:lang w:eastAsia="zh-CN"/>
        </w:rPr>
        <w:t xml:space="preserve">          </w:t>
      </w:r>
      <w:r>
        <w:rPr>
          <w:rFonts w:ascii="黑体" w:hAnsi="黑体" w:eastAsia="黑体" w:cs="黑体"/>
          <w:spacing w:val="-9"/>
          <w:sz w:val="20"/>
          <w:szCs w:val="20"/>
          <w:lang w:eastAsia="zh-CN"/>
        </w:rPr>
        <w:t xml:space="preserve"> </w:t>
      </w:r>
      <w:r>
        <w:rPr>
          <w:rFonts w:ascii="黑体" w:hAnsi="黑体" w:eastAsia="黑体" w:cs="黑体"/>
          <w:spacing w:val="3"/>
          <w:sz w:val="20"/>
          <w:szCs w:val="20"/>
          <w:lang w:eastAsia="zh-CN"/>
        </w:rPr>
        <w:t>(投标人名称)的法定代表人。</w:t>
      </w:r>
    </w:p>
    <w:p w14:paraId="4C50A39F">
      <w:pPr>
        <w:spacing w:before="200" w:line="213" w:lineRule="auto"/>
        <w:ind w:left="873"/>
        <w:rPr>
          <w:rFonts w:hint="eastAsia" w:ascii="黑体" w:hAnsi="黑体" w:eastAsia="黑体" w:cs="黑体"/>
          <w:spacing w:val="2"/>
          <w:sz w:val="20"/>
          <w:szCs w:val="20"/>
          <w:lang w:eastAsia="zh-CN"/>
        </w:rPr>
      </w:pPr>
      <w:r>
        <w:rPr>
          <w:rFonts w:ascii="黑体" w:hAnsi="黑体" w:eastAsia="黑体" w:cs="黑体"/>
          <w:spacing w:val="2"/>
          <w:sz w:val="20"/>
          <w:szCs w:val="20"/>
          <w:lang w:eastAsia="zh-CN"/>
        </w:rPr>
        <w:t>特此证明</w:t>
      </w:r>
      <w:r>
        <w:rPr>
          <w:rFonts w:hint="eastAsia" w:ascii="黑体" w:hAnsi="黑体" w:eastAsia="黑体" w:cs="黑体"/>
          <w:spacing w:val="2"/>
          <w:sz w:val="20"/>
          <w:szCs w:val="20"/>
          <w:lang w:eastAsia="zh-CN"/>
        </w:rPr>
        <w:t>。</w:t>
      </w:r>
    </w:p>
    <w:p w14:paraId="6CB3BA1E">
      <w:pPr>
        <w:spacing w:before="200" w:line="213" w:lineRule="auto"/>
        <w:ind w:left="873"/>
        <w:rPr>
          <w:rFonts w:hint="eastAsia" w:ascii="黑体" w:hAnsi="黑体" w:eastAsia="黑体" w:cs="黑体"/>
          <w:spacing w:val="2"/>
          <w:sz w:val="20"/>
          <w:szCs w:val="20"/>
          <w:lang w:eastAsia="zh-CN"/>
        </w:rPr>
      </w:pPr>
    </w:p>
    <w:p w14:paraId="6D888298">
      <w:pPr>
        <w:pStyle w:val="3"/>
        <w:spacing w:before="253" w:line="219" w:lineRule="auto"/>
        <w:ind w:left="873"/>
        <w:rPr>
          <w:rFonts w:hint="eastAsia"/>
          <w:sz w:val="20"/>
          <w:szCs w:val="20"/>
          <w:lang w:eastAsia="zh-CN"/>
        </w:rPr>
      </w:pPr>
      <w:r>
        <w:rPr>
          <w:spacing w:val="2"/>
          <w:sz w:val="20"/>
          <w:szCs w:val="20"/>
          <w:lang w:eastAsia="zh-CN"/>
        </w:rPr>
        <w:t>附：法定代表人身份证复印件</w:t>
      </w:r>
    </w:p>
    <w:p w14:paraId="4CA1D08F">
      <w:pPr>
        <w:spacing w:line="109" w:lineRule="exact"/>
        <w:rPr>
          <w:lang w:eastAsia="zh-CN"/>
        </w:rPr>
      </w:pPr>
    </w:p>
    <w:tbl>
      <w:tblPr>
        <w:tblStyle w:val="10"/>
        <w:tblW w:w="5289" w:type="dxa"/>
        <w:tblInd w:w="157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289"/>
      </w:tblGrid>
      <w:tr w14:paraId="2EAF846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239" w:hRule="atLeast"/>
        </w:trPr>
        <w:tc>
          <w:tcPr>
            <w:tcW w:w="5289" w:type="dxa"/>
          </w:tcPr>
          <w:p w14:paraId="47DFA41B">
            <w:pPr>
              <w:spacing w:line="255" w:lineRule="auto"/>
              <w:rPr>
                <w:lang w:eastAsia="zh-CN"/>
              </w:rPr>
            </w:pPr>
          </w:p>
          <w:p w14:paraId="22FF6241">
            <w:pPr>
              <w:spacing w:line="256" w:lineRule="auto"/>
              <w:rPr>
                <w:lang w:eastAsia="zh-CN"/>
              </w:rPr>
            </w:pPr>
          </w:p>
          <w:p w14:paraId="70A7F0C6">
            <w:pPr>
              <w:spacing w:line="256" w:lineRule="auto"/>
              <w:rPr>
                <w:lang w:eastAsia="zh-CN"/>
              </w:rPr>
            </w:pPr>
          </w:p>
          <w:p w14:paraId="639FF4C9">
            <w:pPr>
              <w:spacing w:line="256" w:lineRule="auto"/>
              <w:rPr>
                <w:lang w:eastAsia="zh-CN"/>
              </w:rPr>
            </w:pPr>
          </w:p>
          <w:p w14:paraId="197F5B90">
            <w:pPr>
              <w:spacing w:line="256" w:lineRule="auto"/>
              <w:rPr>
                <w:lang w:eastAsia="zh-CN"/>
              </w:rPr>
            </w:pPr>
          </w:p>
          <w:p w14:paraId="6B6A6B10">
            <w:pPr>
              <w:pStyle w:val="11"/>
              <w:spacing w:before="55" w:line="219" w:lineRule="auto"/>
              <w:ind w:left="1704"/>
              <w:rPr>
                <w:rFonts w:hint="eastAsia"/>
                <w:sz w:val="17"/>
                <w:szCs w:val="17"/>
                <w:lang w:eastAsia="zh-CN"/>
              </w:rPr>
            </w:pPr>
            <w:r>
              <w:rPr>
                <w:spacing w:val="-1"/>
                <w:sz w:val="17"/>
                <w:szCs w:val="17"/>
                <w:lang w:eastAsia="zh-CN"/>
              </w:rPr>
              <w:t>法定代表人身份证复印件</w:t>
            </w:r>
          </w:p>
          <w:p w14:paraId="163C8DC5">
            <w:pPr>
              <w:pStyle w:val="11"/>
              <w:spacing w:before="98" w:line="220" w:lineRule="auto"/>
              <w:ind w:left="2214"/>
              <w:rPr>
                <w:rFonts w:hint="eastAsia"/>
                <w:sz w:val="17"/>
                <w:szCs w:val="17"/>
              </w:rPr>
            </w:pPr>
            <w:r>
              <w:rPr>
                <w:spacing w:val="6"/>
                <w:sz w:val="17"/>
                <w:szCs w:val="17"/>
              </w:rPr>
              <w:t>(正反两面)</w:t>
            </w:r>
          </w:p>
        </w:tc>
      </w:tr>
    </w:tbl>
    <w:p w14:paraId="22210C2C">
      <w:pPr>
        <w:spacing w:line="244" w:lineRule="auto"/>
      </w:pPr>
    </w:p>
    <w:p w14:paraId="530DFAF6">
      <w:pPr>
        <w:spacing w:line="245" w:lineRule="auto"/>
      </w:pPr>
    </w:p>
    <w:p w14:paraId="4507D06F">
      <w:pPr>
        <w:spacing w:line="245" w:lineRule="auto"/>
      </w:pPr>
    </w:p>
    <w:p w14:paraId="1A2A02B9">
      <w:pPr>
        <w:spacing w:before="52" w:line="222" w:lineRule="auto"/>
        <w:ind w:left="1863"/>
        <w:rPr>
          <w:rFonts w:hint="eastAsia" w:ascii="黑体" w:hAnsi="黑体" w:eastAsia="黑体" w:cs="黑体"/>
          <w:sz w:val="21"/>
          <w:szCs w:val="21"/>
        </w:rPr>
      </w:pPr>
      <w:r>
        <w:rPr>
          <w:rFonts w:ascii="黑体" w:hAnsi="黑体" w:eastAsia="黑体" w:cs="黑体"/>
          <w:spacing w:val="10"/>
          <w:sz w:val="21"/>
          <w:szCs w:val="21"/>
        </w:rPr>
        <w:t>投标人名称(盖章)</w:t>
      </w:r>
      <w:r>
        <w:rPr>
          <w:rFonts w:ascii="黑体" w:hAnsi="黑体" w:eastAsia="黑体" w:cs="黑体"/>
          <w:spacing w:val="-27"/>
          <w:sz w:val="21"/>
          <w:szCs w:val="21"/>
        </w:rPr>
        <w:t xml:space="preserve"> </w:t>
      </w:r>
      <w:r>
        <w:rPr>
          <w:rFonts w:ascii="黑体" w:hAnsi="黑体" w:eastAsia="黑体" w:cs="黑体"/>
          <w:spacing w:val="10"/>
          <w:sz w:val="21"/>
          <w:szCs w:val="21"/>
          <w:u w:val="single"/>
        </w:rPr>
        <w:t>:</w:t>
      </w:r>
      <w:r>
        <w:rPr>
          <w:rFonts w:ascii="黑体" w:hAnsi="黑体" w:eastAsia="黑体" w:cs="黑体"/>
          <w:sz w:val="21"/>
          <w:szCs w:val="21"/>
          <w:u w:val="single"/>
        </w:rPr>
        <w:t xml:space="preserve">                    </w:t>
      </w:r>
    </w:p>
    <w:p w14:paraId="4F7F01AE">
      <w:pPr>
        <w:spacing w:line="332" w:lineRule="auto"/>
        <w:rPr>
          <w:sz w:val="28"/>
          <w:szCs w:val="28"/>
        </w:rPr>
      </w:pPr>
    </w:p>
    <w:p w14:paraId="0BB39C61">
      <w:pPr>
        <w:spacing w:before="56" w:line="224" w:lineRule="auto"/>
        <w:ind w:left="1863"/>
        <w:rPr>
          <w:rFonts w:hint="eastAsia" w:ascii="黑体" w:hAnsi="黑体" w:eastAsia="黑体" w:cs="黑体"/>
          <w:sz w:val="20"/>
          <w:szCs w:val="20"/>
        </w:rPr>
      </w:pPr>
      <w:r>
        <w:rPr>
          <w:rFonts w:ascii="黑体" w:hAnsi="黑体" w:eastAsia="黑体" w:cs="黑体"/>
          <w:spacing w:val="-9"/>
          <w:sz w:val="21"/>
          <w:szCs w:val="21"/>
        </w:rPr>
        <w:t>日  期：</w:t>
      </w:r>
      <w:r>
        <w:rPr>
          <w:rFonts w:ascii="黑体" w:hAnsi="黑体" w:eastAsia="黑体" w:cs="黑体"/>
          <w:sz w:val="21"/>
          <w:szCs w:val="21"/>
          <w:u w:val="single"/>
        </w:rPr>
        <w:t xml:space="preserve">                             </w:t>
      </w:r>
      <w:r>
        <w:rPr>
          <w:rFonts w:ascii="黑体" w:hAnsi="黑体" w:eastAsia="黑体" w:cs="黑体"/>
          <w:sz w:val="20"/>
          <w:szCs w:val="20"/>
          <w:u w:val="single"/>
        </w:rPr>
        <w:t xml:space="preserve"> </w:t>
      </w:r>
    </w:p>
    <w:p w14:paraId="4938E52C">
      <w:pPr>
        <w:spacing w:line="224" w:lineRule="auto"/>
        <w:rPr>
          <w:rFonts w:hint="eastAsia" w:ascii="黑体" w:hAnsi="黑体" w:eastAsia="黑体" w:cs="黑体"/>
          <w:sz w:val="20"/>
          <w:szCs w:val="20"/>
        </w:rPr>
        <w:sectPr>
          <w:pgSz w:w="11910" w:h="16840"/>
          <w:pgMar w:top="1440" w:right="1800" w:bottom="1440" w:left="1800" w:header="0" w:footer="0" w:gutter="0"/>
          <w:pgNumType w:fmt="numberInDash"/>
          <w:cols w:space="720" w:num="1"/>
        </w:sectPr>
      </w:pPr>
    </w:p>
    <w:p w14:paraId="7D543965">
      <w:pPr>
        <w:spacing w:line="250" w:lineRule="auto"/>
      </w:pPr>
    </w:p>
    <w:p w14:paraId="6A524854">
      <w:pPr>
        <w:spacing w:line="251" w:lineRule="auto"/>
      </w:pPr>
    </w:p>
    <w:p w14:paraId="02581635">
      <w:pPr>
        <w:pStyle w:val="3"/>
        <w:spacing w:before="65" w:line="219" w:lineRule="auto"/>
        <w:jc w:val="center"/>
        <w:rPr>
          <w:rFonts w:hint="eastAsia" w:ascii="宋体" w:hAnsi="宋体" w:eastAsia="宋体" w:cs="宋体"/>
          <w:b/>
          <w:bCs/>
          <w:spacing w:val="-6"/>
          <w:sz w:val="36"/>
          <w:szCs w:val="36"/>
          <w:lang w:eastAsia="zh-CN"/>
        </w:rPr>
      </w:pPr>
      <w:r>
        <w:rPr>
          <w:rFonts w:hint="eastAsia" w:ascii="宋体" w:hAnsi="宋体" w:eastAsia="宋体" w:cs="宋体"/>
          <w:b/>
          <w:bCs/>
          <w:spacing w:val="-6"/>
          <w:sz w:val="36"/>
          <w:szCs w:val="36"/>
          <w:lang w:eastAsia="zh-CN"/>
        </w:rPr>
        <w:t>法定代表人授权委托书</w:t>
      </w:r>
    </w:p>
    <w:p w14:paraId="68453F5A">
      <w:pPr>
        <w:spacing w:line="473" w:lineRule="auto"/>
      </w:pPr>
    </w:p>
    <w:p w14:paraId="7FD4125C">
      <w:pPr>
        <w:spacing w:before="49" w:line="221" w:lineRule="auto"/>
        <w:rPr>
          <w:rFonts w:hint="eastAsia" w:ascii="仿宋" w:hAnsi="仿宋" w:eastAsia="仿宋" w:cs="仿宋"/>
          <w:sz w:val="28"/>
          <w:szCs w:val="28"/>
          <w:u w:val="none"/>
          <w:lang w:eastAsia="zh-CN"/>
        </w:rPr>
      </w:pPr>
      <w:r>
        <w:rPr>
          <w:rFonts w:hint="eastAsia" w:ascii="仿宋" w:hAnsi="仿宋" w:eastAsia="仿宋" w:cs="仿宋"/>
          <w:spacing w:val="2"/>
          <w:sz w:val="28"/>
          <w:szCs w:val="28"/>
          <w:u w:val="none"/>
          <w:lang w:eastAsia="zh-CN"/>
        </w:rPr>
        <w:t xml:space="preserve">茂名石化实华股份有限公司：  </w:t>
      </w:r>
    </w:p>
    <w:p w14:paraId="03C9E052">
      <w:pPr>
        <w:spacing w:before="86" w:line="363" w:lineRule="auto"/>
        <w:ind w:firstLine="580" w:firstLineChars="200"/>
        <w:rPr>
          <w:rFonts w:hint="eastAsia" w:ascii="仿宋" w:hAnsi="仿宋" w:eastAsia="仿宋" w:cs="仿宋"/>
          <w:sz w:val="28"/>
          <w:szCs w:val="28"/>
          <w:lang w:eastAsia="zh-CN"/>
        </w:rPr>
      </w:pPr>
      <w:r>
        <w:rPr>
          <w:rFonts w:hint="eastAsia" w:ascii="仿宋" w:hAnsi="仿宋" w:eastAsia="仿宋" w:cs="仿宋"/>
          <w:spacing w:val="5"/>
          <w:sz w:val="28"/>
          <w:szCs w:val="28"/>
          <w:lang w:eastAsia="zh-CN"/>
        </w:rPr>
        <w:t xml:space="preserve">本人 </w:t>
      </w:r>
      <w:r>
        <w:rPr>
          <w:rFonts w:hint="eastAsia" w:ascii="仿宋" w:hAnsi="仿宋" w:eastAsia="仿宋" w:cs="仿宋"/>
          <w:spacing w:val="5"/>
          <w:sz w:val="28"/>
          <w:szCs w:val="28"/>
          <w:u w:val="single"/>
          <w:lang w:eastAsia="zh-CN"/>
        </w:rPr>
        <w:t xml:space="preserve">       </w:t>
      </w:r>
      <w:r>
        <w:rPr>
          <w:rFonts w:hint="eastAsia" w:ascii="仿宋" w:hAnsi="仿宋" w:eastAsia="仿宋" w:cs="仿宋"/>
          <w:spacing w:val="5"/>
          <w:sz w:val="28"/>
          <w:szCs w:val="28"/>
          <w:u w:val="none"/>
          <w:lang w:eastAsia="zh-CN"/>
        </w:rPr>
        <w:t>系</w:t>
      </w:r>
      <w:r>
        <w:rPr>
          <w:rFonts w:hint="eastAsia" w:ascii="仿宋" w:hAnsi="仿宋" w:eastAsia="仿宋" w:cs="仿宋"/>
          <w:spacing w:val="5"/>
          <w:sz w:val="28"/>
          <w:szCs w:val="28"/>
          <w:u w:val="single"/>
          <w:lang w:eastAsia="zh-CN"/>
        </w:rPr>
        <w:t xml:space="preserve">                   </w:t>
      </w:r>
      <w:r>
        <w:rPr>
          <w:rFonts w:hint="eastAsia" w:ascii="仿宋" w:hAnsi="仿宋" w:eastAsia="仿宋" w:cs="仿宋"/>
          <w:sz w:val="28"/>
          <w:szCs w:val="28"/>
          <w:u w:val="single"/>
          <w:lang w:eastAsia="zh-CN"/>
        </w:rPr>
        <w:t xml:space="preserve"> </w:t>
      </w:r>
      <w:r>
        <w:rPr>
          <w:rFonts w:hint="eastAsia" w:ascii="仿宋" w:hAnsi="仿宋" w:eastAsia="仿宋" w:cs="仿宋"/>
          <w:spacing w:val="-44"/>
          <w:sz w:val="28"/>
          <w:szCs w:val="28"/>
          <w:lang w:eastAsia="zh-CN"/>
        </w:rPr>
        <w:t xml:space="preserve"> </w:t>
      </w:r>
      <w:r>
        <w:rPr>
          <w:rFonts w:hint="eastAsia" w:ascii="仿宋" w:hAnsi="仿宋" w:eastAsia="仿宋" w:cs="仿宋"/>
          <w:spacing w:val="5"/>
          <w:sz w:val="28"/>
          <w:szCs w:val="28"/>
          <w:lang w:eastAsia="zh-CN"/>
        </w:rPr>
        <w:t>的法定代表人(单位负责人),现</w:t>
      </w:r>
      <w:r>
        <w:rPr>
          <w:rFonts w:hint="eastAsia" w:ascii="仿宋" w:hAnsi="仿宋" w:eastAsia="仿宋" w:cs="仿宋"/>
          <w:spacing w:val="5"/>
          <w:sz w:val="28"/>
          <w:szCs w:val="28"/>
          <w:u w:val="none"/>
          <w:lang w:eastAsia="zh-CN"/>
        </w:rPr>
        <w:t>委托</w:t>
      </w:r>
      <w:r>
        <w:rPr>
          <w:rFonts w:hint="eastAsia" w:ascii="仿宋" w:hAnsi="仿宋" w:eastAsia="仿宋" w:cs="仿宋"/>
          <w:spacing w:val="5"/>
          <w:sz w:val="28"/>
          <w:szCs w:val="28"/>
          <w:u w:val="single"/>
          <w:lang w:eastAsia="zh-CN"/>
        </w:rPr>
        <w:t xml:space="preserve">   </w:t>
      </w:r>
      <w:r>
        <w:rPr>
          <w:rFonts w:hint="eastAsia" w:ascii="仿宋" w:hAnsi="仿宋" w:eastAsia="仿宋" w:cs="仿宋"/>
          <w:spacing w:val="4"/>
          <w:sz w:val="28"/>
          <w:szCs w:val="28"/>
          <w:u w:val="single"/>
          <w:lang w:eastAsia="zh-CN"/>
        </w:rPr>
        <w:t xml:space="preserve">      </w:t>
      </w:r>
      <w:r>
        <w:rPr>
          <w:rFonts w:hint="eastAsia" w:ascii="仿宋" w:hAnsi="仿宋" w:eastAsia="仿宋" w:cs="仿宋"/>
          <w:spacing w:val="-55"/>
          <w:sz w:val="28"/>
          <w:szCs w:val="28"/>
          <w:lang w:eastAsia="zh-CN"/>
        </w:rPr>
        <w:t xml:space="preserve"> </w:t>
      </w:r>
      <w:r>
        <w:rPr>
          <w:rFonts w:hint="eastAsia" w:ascii="仿宋" w:hAnsi="仿宋" w:eastAsia="仿宋" w:cs="仿宋"/>
          <w:spacing w:val="4"/>
          <w:sz w:val="28"/>
          <w:szCs w:val="28"/>
          <w:lang w:eastAsia="zh-CN"/>
        </w:rPr>
        <w:t>为</w:t>
      </w:r>
      <w:r>
        <w:rPr>
          <w:rFonts w:hint="eastAsia" w:ascii="仿宋" w:hAnsi="仿宋" w:eastAsia="仿宋" w:cs="仿宋"/>
          <w:spacing w:val="1"/>
          <w:sz w:val="28"/>
          <w:szCs w:val="28"/>
          <w:lang w:eastAsia="zh-CN"/>
        </w:rPr>
        <w:t>我方代理人，代理人根据授权，以我方名义签署、澄清、说明、递交、</w:t>
      </w:r>
      <w:r>
        <w:rPr>
          <w:rFonts w:hint="eastAsia" w:ascii="仿宋" w:hAnsi="仿宋" w:eastAsia="仿宋" w:cs="仿宋"/>
          <w:spacing w:val="1"/>
          <w:sz w:val="28"/>
          <w:szCs w:val="28"/>
          <w:u w:val="none"/>
          <w:lang w:eastAsia="zh-CN"/>
        </w:rPr>
        <w:t>撤回茂名石化实华股份有限公司关于选聘2025年度会计师事务所项目</w:t>
      </w:r>
      <w:r>
        <w:rPr>
          <w:rFonts w:hint="eastAsia" w:ascii="仿宋" w:hAnsi="仿宋" w:eastAsia="仿宋" w:cs="仿宋"/>
          <w:spacing w:val="1"/>
          <w:sz w:val="28"/>
          <w:szCs w:val="28"/>
          <w:lang w:eastAsia="zh-CN"/>
        </w:rPr>
        <w:t>响应文件及处理有关事宜，其法</w:t>
      </w:r>
      <w:r>
        <w:rPr>
          <w:rFonts w:hint="eastAsia" w:ascii="仿宋" w:hAnsi="仿宋" w:eastAsia="仿宋" w:cs="仿宋"/>
          <w:sz w:val="28"/>
          <w:szCs w:val="28"/>
          <w:lang w:eastAsia="zh-CN"/>
        </w:rPr>
        <w:t>律后果由我方承担。</w:t>
      </w:r>
    </w:p>
    <w:p w14:paraId="5E2D76F7">
      <w:pPr>
        <w:pStyle w:val="3"/>
        <w:spacing w:before="114" w:line="219" w:lineRule="auto"/>
        <w:rPr>
          <w:rFonts w:hint="eastAsia"/>
          <w:spacing w:val="2"/>
          <w:sz w:val="18"/>
          <w:szCs w:val="18"/>
          <w:lang w:eastAsia="zh-CN"/>
        </w:rPr>
      </w:pPr>
      <w:r>
        <w:rPr>
          <w:spacing w:val="3"/>
          <w:sz w:val="18"/>
          <w:szCs w:val="18"/>
          <w:lang w:eastAsia="zh-CN"/>
        </w:rPr>
        <w:t>说明：本</w:t>
      </w:r>
      <w:r>
        <w:rPr>
          <w:rFonts w:hint="eastAsia"/>
          <w:spacing w:val="3"/>
          <w:sz w:val="18"/>
          <w:szCs w:val="18"/>
          <w:lang w:eastAsia="zh-CN"/>
        </w:rPr>
        <w:t>授权</w:t>
      </w:r>
      <w:r>
        <w:rPr>
          <w:spacing w:val="3"/>
          <w:sz w:val="18"/>
          <w:szCs w:val="18"/>
          <w:lang w:eastAsia="zh-CN"/>
        </w:rPr>
        <w:t>委托书自签发之日起生效，授权委托书</w:t>
      </w:r>
      <w:r>
        <w:rPr>
          <w:spacing w:val="2"/>
          <w:sz w:val="18"/>
          <w:szCs w:val="18"/>
          <w:lang w:eastAsia="zh-CN"/>
        </w:rPr>
        <w:t>有效期90天</w:t>
      </w:r>
      <w:r>
        <w:rPr>
          <w:rFonts w:hint="eastAsia"/>
          <w:spacing w:val="2"/>
          <w:sz w:val="18"/>
          <w:szCs w:val="18"/>
          <w:lang w:eastAsia="zh-CN"/>
        </w:rPr>
        <w:t>。</w:t>
      </w:r>
    </w:p>
    <w:p w14:paraId="07206850">
      <w:pPr>
        <w:pStyle w:val="3"/>
        <w:spacing w:before="114" w:line="219" w:lineRule="auto"/>
        <w:rPr>
          <w:rFonts w:hint="eastAsia"/>
          <w:spacing w:val="2"/>
          <w:sz w:val="18"/>
          <w:szCs w:val="18"/>
          <w:lang w:eastAsia="zh-CN"/>
        </w:rPr>
      </w:pPr>
    </w:p>
    <w:p w14:paraId="5321EBD5">
      <w:pPr>
        <w:spacing w:line="341" w:lineRule="auto"/>
        <w:rPr>
          <w:sz w:val="24"/>
          <w:szCs w:val="24"/>
          <w:lang w:eastAsia="zh-CN"/>
        </w:rPr>
      </w:pPr>
    </w:p>
    <w:p w14:paraId="60B5F5B2">
      <w:pPr>
        <w:spacing w:before="49" w:line="222" w:lineRule="auto"/>
        <w:ind w:left="1163"/>
        <w:rPr>
          <w:rFonts w:hint="eastAsia" w:ascii="仿宋" w:hAnsi="仿宋" w:eastAsia="仿宋" w:cs="仿宋"/>
          <w:sz w:val="28"/>
          <w:szCs w:val="28"/>
          <w:lang w:eastAsia="zh-CN"/>
        </w:rPr>
      </w:pPr>
      <w:r>
        <w:rPr>
          <w:rFonts w:hint="eastAsia" w:ascii="仿宋" w:hAnsi="仿宋" w:eastAsia="仿宋" w:cs="仿宋"/>
          <w:spacing w:val="-5"/>
          <w:sz w:val="28"/>
          <w:szCs w:val="28"/>
          <w:lang w:eastAsia="zh-CN"/>
        </w:rPr>
        <w:t>投标人名称：</w:t>
      </w:r>
      <w:r>
        <w:rPr>
          <w:rFonts w:hint="eastAsia" w:ascii="仿宋" w:hAnsi="仿宋" w:eastAsia="仿宋" w:cs="仿宋"/>
          <w:spacing w:val="-52"/>
          <w:sz w:val="28"/>
          <w:szCs w:val="28"/>
          <w:lang w:eastAsia="zh-CN"/>
        </w:rPr>
        <w:t xml:space="preserve"> </w:t>
      </w:r>
      <w:r>
        <w:rPr>
          <w:rFonts w:hint="eastAsia" w:ascii="仿宋" w:hAnsi="仿宋" w:eastAsia="仿宋" w:cs="仿宋"/>
          <w:spacing w:val="3"/>
          <w:sz w:val="28"/>
          <w:szCs w:val="28"/>
          <w:u w:val="single"/>
          <w:lang w:eastAsia="zh-CN"/>
        </w:rPr>
        <w:t xml:space="preserve">                  </w:t>
      </w:r>
      <w:r>
        <w:rPr>
          <w:rFonts w:hint="eastAsia" w:ascii="仿宋" w:hAnsi="仿宋" w:eastAsia="仿宋" w:cs="仿宋"/>
          <w:spacing w:val="-5"/>
          <w:sz w:val="28"/>
          <w:szCs w:val="28"/>
          <w:lang w:eastAsia="zh-CN"/>
        </w:rPr>
        <w:t>( 盖 章</w:t>
      </w:r>
      <w:r>
        <w:rPr>
          <w:rFonts w:hint="eastAsia" w:ascii="仿宋" w:hAnsi="仿宋" w:eastAsia="仿宋" w:cs="仿宋"/>
          <w:spacing w:val="8"/>
          <w:sz w:val="28"/>
          <w:szCs w:val="28"/>
          <w:lang w:eastAsia="zh-CN"/>
        </w:rPr>
        <w:t xml:space="preserve"> </w:t>
      </w:r>
      <w:r>
        <w:rPr>
          <w:rFonts w:hint="eastAsia" w:ascii="仿宋" w:hAnsi="仿宋" w:eastAsia="仿宋" w:cs="仿宋"/>
          <w:spacing w:val="-5"/>
          <w:sz w:val="28"/>
          <w:szCs w:val="28"/>
          <w:lang w:eastAsia="zh-CN"/>
        </w:rPr>
        <w:t>)</w:t>
      </w:r>
    </w:p>
    <w:p w14:paraId="133032E0">
      <w:pPr>
        <w:spacing w:before="190" w:line="235" w:lineRule="auto"/>
        <w:ind w:left="1163"/>
        <w:rPr>
          <w:rFonts w:hint="eastAsia" w:ascii="仿宋" w:hAnsi="仿宋" w:eastAsia="仿宋" w:cs="仿宋"/>
          <w:sz w:val="28"/>
          <w:szCs w:val="28"/>
          <w:lang w:eastAsia="zh-CN"/>
        </w:rPr>
      </w:pPr>
      <w:r>
        <w:rPr>
          <w:rFonts w:hint="eastAsia" w:ascii="仿宋" w:hAnsi="仿宋" w:eastAsia="仿宋" w:cs="仿宋"/>
          <w:spacing w:val="5"/>
          <w:position w:val="-1"/>
          <w:sz w:val="28"/>
          <w:szCs w:val="28"/>
          <w:lang w:eastAsia="zh-CN"/>
        </w:rPr>
        <w:t>法定代表人：</w:t>
      </w:r>
      <w:r>
        <w:rPr>
          <w:rFonts w:hint="eastAsia" w:ascii="仿宋" w:hAnsi="仿宋" w:eastAsia="仿宋" w:cs="仿宋"/>
          <w:spacing w:val="-56"/>
          <w:position w:val="-1"/>
          <w:sz w:val="28"/>
          <w:szCs w:val="28"/>
          <w:lang w:eastAsia="zh-CN"/>
        </w:rPr>
        <w:t xml:space="preserve"> </w:t>
      </w:r>
      <w:r>
        <w:rPr>
          <w:rFonts w:hint="eastAsia" w:ascii="仿宋" w:hAnsi="仿宋" w:eastAsia="仿宋" w:cs="仿宋"/>
          <w:position w:val="-1"/>
          <w:sz w:val="28"/>
          <w:szCs w:val="28"/>
          <w:u w:val="single"/>
          <w:lang w:eastAsia="zh-CN"/>
        </w:rPr>
        <w:t xml:space="preserve">                   </w:t>
      </w:r>
      <w:r>
        <w:rPr>
          <w:rFonts w:hint="eastAsia" w:ascii="仿宋" w:hAnsi="仿宋" w:eastAsia="仿宋" w:cs="仿宋"/>
          <w:spacing w:val="-20"/>
          <w:position w:val="-1"/>
          <w:sz w:val="28"/>
          <w:szCs w:val="28"/>
          <w:lang w:eastAsia="zh-CN"/>
        </w:rPr>
        <w:t xml:space="preserve"> </w:t>
      </w:r>
      <w:r>
        <w:rPr>
          <w:rFonts w:hint="eastAsia" w:ascii="仿宋" w:hAnsi="仿宋" w:eastAsia="仿宋" w:cs="仿宋"/>
          <w:spacing w:val="5"/>
          <w:sz w:val="28"/>
          <w:szCs w:val="28"/>
          <w:lang w:eastAsia="zh-CN"/>
        </w:rPr>
        <w:t>(签字或盖章)</w:t>
      </w:r>
    </w:p>
    <w:p w14:paraId="41D882C1">
      <w:pPr>
        <w:spacing w:before="199" w:line="222" w:lineRule="auto"/>
        <w:ind w:left="1163"/>
        <w:rPr>
          <w:rFonts w:hint="eastAsia" w:ascii="仿宋" w:hAnsi="仿宋" w:eastAsia="仿宋" w:cs="仿宋"/>
          <w:sz w:val="28"/>
          <w:szCs w:val="28"/>
          <w:lang w:eastAsia="zh-CN"/>
        </w:rPr>
      </w:pPr>
      <w:r>
        <w:rPr>
          <w:rFonts w:hint="eastAsia" w:ascii="仿宋" w:hAnsi="仿宋" w:eastAsia="仿宋" w:cs="仿宋"/>
          <w:spacing w:val="5"/>
          <w:sz w:val="28"/>
          <w:szCs w:val="28"/>
          <w:lang w:eastAsia="zh-CN"/>
        </w:rPr>
        <w:t>授权代表：</w:t>
      </w:r>
      <w:r>
        <w:rPr>
          <w:rFonts w:hint="eastAsia" w:ascii="仿宋" w:hAnsi="仿宋" w:eastAsia="仿宋" w:cs="仿宋"/>
          <w:spacing w:val="-63"/>
          <w:sz w:val="28"/>
          <w:szCs w:val="28"/>
          <w:lang w:eastAsia="zh-CN"/>
        </w:rPr>
        <w:t xml:space="preserve"> </w:t>
      </w:r>
      <w:r>
        <w:rPr>
          <w:rFonts w:hint="eastAsia" w:ascii="仿宋" w:hAnsi="仿宋" w:eastAsia="仿宋" w:cs="仿宋"/>
          <w:spacing w:val="3"/>
          <w:sz w:val="28"/>
          <w:szCs w:val="28"/>
          <w:u w:val="single"/>
          <w:lang w:eastAsia="zh-CN"/>
        </w:rPr>
        <w:t xml:space="preserve">                    </w:t>
      </w:r>
      <w:r>
        <w:rPr>
          <w:rFonts w:hint="eastAsia" w:ascii="仿宋" w:hAnsi="仿宋" w:eastAsia="仿宋" w:cs="仿宋"/>
          <w:spacing w:val="-15"/>
          <w:sz w:val="28"/>
          <w:szCs w:val="28"/>
          <w:lang w:eastAsia="zh-CN"/>
        </w:rPr>
        <w:t xml:space="preserve"> </w:t>
      </w:r>
      <w:r>
        <w:rPr>
          <w:rFonts w:hint="eastAsia" w:ascii="仿宋" w:hAnsi="仿宋" w:eastAsia="仿宋" w:cs="仿宋"/>
          <w:spacing w:val="5"/>
          <w:sz w:val="28"/>
          <w:szCs w:val="28"/>
          <w:lang w:eastAsia="zh-CN"/>
        </w:rPr>
        <w:t>(签字)</w:t>
      </w:r>
    </w:p>
    <w:p w14:paraId="73DC34FE">
      <w:pPr>
        <w:spacing w:before="180" w:line="236" w:lineRule="auto"/>
        <w:ind w:left="1163"/>
        <w:rPr>
          <w:rFonts w:hint="eastAsia" w:ascii="仿宋" w:hAnsi="仿宋" w:eastAsia="仿宋" w:cs="仿宋"/>
          <w:sz w:val="28"/>
          <w:szCs w:val="28"/>
          <w:lang w:eastAsia="zh-CN"/>
        </w:rPr>
      </w:pPr>
      <w:r>
        <w:rPr>
          <w:rFonts w:hint="eastAsia" w:ascii="仿宋" w:hAnsi="仿宋" w:eastAsia="仿宋" w:cs="仿宋"/>
          <w:spacing w:val="-8"/>
          <w:sz w:val="28"/>
          <w:szCs w:val="28"/>
          <w:lang w:eastAsia="zh-CN"/>
        </w:rPr>
        <w:t>日</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8"/>
          <w:sz w:val="28"/>
          <w:szCs w:val="28"/>
          <w:lang w:eastAsia="zh-CN"/>
        </w:rPr>
        <w:t>期：</w:t>
      </w:r>
      <w:r>
        <w:rPr>
          <w:rFonts w:hint="eastAsia" w:ascii="仿宋" w:hAnsi="仿宋" w:eastAsia="仿宋" w:cs="仿宋"/>
          <w:spacing w:val="2"/>
          <w:sz w:val="28"/>
          <w:szCs w:val="28"/>
          <w:u w:val="single"/>
          <w:lang w:eastAsia="zh-CN"/>
        </w:rPr>
        <w:t xml:space="preserve">    </w:t>
      </w:r>
      <w:r>
        <w:rPr>
          <w:rFonts w:hint="eastAsia" w:ascii="仿宋" w:hAnsi="仿宋" w:eastAsia="仿宋" w:cs="仿宋"/>
          <w:strike w:val="0"/>
          <w:dstrike w:val="0"/>
          <w:spacing w:val="-8"/>
          <w:sz w:val="28"/>
          <w:szCs w:val="28"/>
          <w:u w:val="none"/>
          <w:lang w:eastAsia="zh-CN"/>
        </w:rPr>
        <w:t>年</w:t>
      </w:r>
      <w:r>
        <w:rPr>
          <w:rFonts w:hint="eastAsia" w:ascii="仿宋" w:hAnsi="仿宋" w:eastAsia="仿宋" w:cs="仿宋"/>
          <w:spacing w:val="4"/>
          <w:sz w:val="28"/>
          <w:szCs w:val="28"/>
          <w:u w:val="single"/>
          <w:lang w:eastAsia="zh-CN"/>
        </w:rPr>
        <w:t xml:space="preserve">    </w:t>
      </w:r>
      <w:r>
        <w:rPr>
          <w:rFonts w:hint="eastAsia" w:ascii="仿宋" w:hAnsi="仿宋" w:eastAsia="仿宋" w:cs="仿宋"/>
          <w:spacing w:val="-8"/>
          <w:sz w:val="28"/>
          <w:szCs w:val="28"/>
          <w:u w:val="none"/>
          <w:lang w:eastAsia="zh-CN"/>
        </w:rPr>
        <w:t>月</w:t>
      </w:r>
      <w:r>
        <w:rPr>
          <w:rFonts w:hint="eastAsia" w:ascii="仿宋" w:hAnsi="仿宋" w:eastAsia="仿宋" w:cs="仿宋"/>
          <w:spacing w:val="-8"/>
          <w:sz w:val="28"/>
          <w:szCs w:val="28"/>
          <w:u w:val="single"/>
          <w:lang w:eastAsia="zh-CN"/>
        </w:rPr>
        <w:t xml:space="preserve">  </w:t>
      </w:r>
      <w:r>
        <w:rPr>
          <w:rFonts w:hint="eastAsia" w:ascii="仿宋" w:hAnsi="仿宋" w:eastAsia="仿宋" w:cs="仿宋"/>
          <w:spacing w:val="-8"/>
          <w:sz w:val="28"/>
          <w:szCs w:val="28"/>
          <w:u w:val="single"/>
          <w:lang w:val="en-US" w:eastAsia="zh-CN"/>
        </w:rPr>
        <w:t xml:space="preserve">   </w:t>
      </w:r>
      <w:r>
        <w:rPr>
          <w:rFonts w:hint="eastAsia" w:ascii="仿宋" w:hAnsi="仿宋" w:eastAsia="仿宋" w:cs="仿宋"/>
          <w:spacing w:val="-8"/>
          <w:position w:val="-2"/>
          <w:sz w:val="28"/>
          <w:szCs w:val="28"/>
          <w:lang w:eastAsia="zh-CN"/>
        </w:rPr>
        <w:t>日</w:t>
      </w:r>
    </w:p>
    <w:p w14:paraId="7918F306">
      <w:pPr>
        <w:pStyle w:val="3"/>
        <w:spacing w:before="215" w:line="219" w:lineRule="auto"/>
        <w:ind w:left="863"/>
        <w:rPr>
          <w:rFonts w:hint="eastAsia"/>
          <w:sz w:val="18"/>
          <w:szCs w:val="18"/>
          <w:lang w:eastAsia="zh-CN"/>
        </w:rPr>
      </w:pPr>
      <w:r>
        <w:rPr>
          <w:spacing w:val="8"/>
          <w:sz w:val="18"/>
          <w:szCs w:val="18"/>
          <w:lang w:eastAsia="zh-CN"/>
        </w:rPr>
        <w:t>法定代表人(单位负责人)身份证复印件</w:t>
      </w:r>
    </w:p>
    <w:p w14:paraId="5F1F6F61">
      <w:pPr>
        <w:spacing w:line="181" w:lineRule="exact"/>
        <w:rPr>
          <w:lang w:eastAsia="zh-CN"/>
        </w:rPr>
      </w:pPr>
    </w:p>
    <w:tbl>
      <w:tblPr>
        <w:tblStyle w:val="10"/>
        <w:tblW w:w="5440" w:type="dxa"/>
        <w:tblInd w:w="14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0"/>
        <w:gridCol w:w="2720"/>
      </w:tblGrid>
      <w:tr w14:paraId="4FCFF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0" w:hRule="atLeast"/>
        </w:trPr>
        <w:tc>
          <w:tcPr>
            <w:tcW w:w="2720" w:type="dxa"/>
          </w:tcPr>
          <w:p w14:paraId="230CC3DB">
            <w:pPr>
              <w:spacing w:line="256" w:lineRule="auto"/>
              <w:rPr>
                <w:lang w:eastAsia="zh-CN"/>
              </w:rPr>
            </w:pPr>
          </w:p>
          <w:p w14:paraId="7BD7843B">
            <w:pPr>
              <w:spacing w:line="256" w:lineRule="auto"/>
              <w:rPr>
                <w:lang w:eastAsia="zh-CN"/>
              </w:rPr>
            </w:pPr>
          </w:p>
          <w:p w14:paraId="3412479A">
            <w:pPr>
              <w:spacing w:line="256" w:lineRule="auto"/>
              <w:rPr>
                <w:lang w:eastAsia="zh-CN"/>
              </w:rPr>
            </w:pPr>
          </w:p>
          <w:p w14:paraId="277896FB">
            <w:pPr>
              <w:spacing w:line="256" w:lineRule="auto"/>
              <w:rPr>
                <w:lang w:eastAsia="zh-CN"/>
              </w:rPr>
            </w:pPr>
          </w:p>
          <w:p w14:paraId="65D10848">
            <w:pPr>
              <w:spacing w:line="257" w:lineRule="auto"/>
              <w:rPr>
                <w:lang w:eastAsia="zh-CN"/>
              </w:rPr>
            </w:pPr>
          </w:p>
          <w:p w14:paraId="7ED15B42">
            <w:pPr>
              <w:pStyle w:val="11"/>
              <w:spacing w:before="52" w:line="219" w:lineRule="auto"/>
              <w:ind w:left="1085"/>
              <w:rPr>
                <w:rFonts w:hint="eastAsia"/>
                <w:sz w:val="16"/>
                <w:szCs w:val="16"/>
              </w:rPr>
            </w:pPr>
            <w:r>
              <w:rPr>
                <w:spacing w:val="-2"/>
                <w:sz w:val="16"/>
                <w:szCs w:val="16"/>
              </w:rPr>
              <w:t>身份证正面</w:t>
            </w:r>
          </w:p>
        </w:tc>
        <w:tc>
          <w:tcPr>
            <w:tcW w:w="2720" w:type="dxa"/>
          </w:tcPr>
          <w:p w14:paraId="54FFDC26">
            <w:pPr>
              <w:spacing w:line="252" w:lineRule="auto"/>
            </w:pPr>
          </w:p>
          <w:p w14:paraId="0A9079B5">
            <w:pPr>
              <w:spacing w:line="252" w:lineRule="auto"/>
            </w:pPr>
          </w:p>
          <w:p w14:paraId="58B61BA5">
            <w:pPr>
              <w:spacing w:line="252" w:lineRule="auto"/>
            </w:pPr>
          </w:p>
          <w:p w14:paraId="34532273">
            <w:pPr>
              <w:spacing w:line="252" w:lineRule="auto"/>
            </w:pPr>
          </w:p>
          <w:p w14:paraId="5F8EBD96">
            <w:pPr>
              <w:spacing w:line="253" w:lineRule="auto"/>
            </w:pPr>
          </w:p>
          <w:p w14:paraId="517363E1">
            <w:pPr>
              <w:pStyle w:val="11"/>
              <w:spacing w:before="52" w:line="219" w:lineRule="auto"/>
              <w:ind w:left="1205"/>
              <w:rPr>
                <w:rFonts w:hint="eastAsia"/>
                <w:sz w:val="16"/>
                <w:szCs w:val="16"/>
              </w:rPr>
            </w:pPr>
            <w:r>
              <w:rPr>
                <w:spacing w:val="-2"/>
                <w:sz w:val="16"/>
                <w:szCs w:val="16"/>
              </w:rPr>
              <w:t>份证反面</w:t>
            </w:r>
          </w:p>
        </w:tc>
      </w:tr>
    </w:tbl>
    <w:p w14:paraId="5CFEB0A5">
      <w:pPr>
        <w:pStyle w:val="3"/>
        <w:spacing w:before="215" w:line="219" w:lineRule="auto"/>
        <w:ind w:left="863"/>
        <w:rPr>
          <w:rFonts w:hint="eastAsia"/>
          <w:spacing w:val="8"/>
          <w:sz w:val="18"/>
          <w:szCs w:val="18"/>
          <w:lang w:eastAsia="zh-CN"/>
        </w:rPr>
      </w:pPr>
      <w:r>
        <w:rPr>
          <w:spacing w:val="8"/>
          <w:sz w:val="18"/>
          <w:szCs w:val="18"/>
          <w:lang w:eastAsia="zh-CN"/>
        </w:rPr>
        <w:t>授权委托代理人身份证复印件</w:t>
      </w:r>
    </w:p>
    <w:tbl>
      <w:tblPr>
        <w:tblStyle w:val="10"/>
        <w:tblW w:w="5520" w:type="dxa"/>
        <w:tblInd w:w="1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0"/>
        <w:gridCol w:w="2760"/>
      </w:tblGrid>
      <w:tr w14:paraId="08E3B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9" w:hRule="atLeast"/>
        </w:trPr>
        <w:tc>
          <w:tcPr>
            <w:tcW w:w="2760" w:type="dxa"/>
          </w:tcPr>
          <w:p w14:paraId="23AE47B8">
            <w:pPr>
              <w:spacing w:line="254" w:lineRule="auto"/>
              <w:rPr>
                <w:lang w:eastAsia="zh-CN"/>
              </w:rPr>
            </w:pPr>
          </w:p>
          <w:p w14:paraId="589F195A">
            <w:pPr>
              <w:spacing w:line="254" w:lineRule="auto"/>
              <w:rPr>
                <w:lang w:eastAsia="zh-CN"/>
              </w:rPr>
            </w:pPr>
          </w:p>
          <w:p w14:paraId="7FC8737B">
            <w:pPr>
              <w:spacing w:line="254" w:lineRule="auto"/>
              <w:rPr>
                <w:lang w:eastAsia="zh-CN"/>
              </w:rPr>
            </w:pPr>
          </w:p>
          <w:p w14:paraId="4BDE4869">
            <w:pPr>
              <w:spacing w:line="254" w:lineRule="auto"/>
              <w:rPr>
                <w:lang w:eastAsia="zh-CN"/>
              </w:rPr>
            </w:pPr>
          </w:p>
          <w:p w14:paraId="35BBDF97">
            <w:pPr>
              <w:spacing w:line="255" w:lineRule="auto"/>
              <w:rPr>
                <w:lang w:eastAsia="zh-CN"/>
              </w:rPr>
            </w:pPr>
          </w:p>
          <w:p w14:paraId="31C6A907">
            <w:pPr>
              <w:pStyle w:val="11"/>
              <w:spacing w:before="52" w:line="219" w:lineRule="auto"/>
              <w:ind w:left="1095"/>
              <w:rPr>
                <w:rFonts w:hint="eastAsia"/>
                <w:sz w:val="16"/>
                <w:szCs w:val="16"/>
              </w:rPr>
            </w:pPr>
            <w:r>
              <w:rPr>
                <w:spacing w:val="-2"/>
                <w:sz w:val="16"/>
                <w:szCs w:val="16"/>
              </w:rPr>
              <w:t>身份证正面</w:t>
            </w:r>
          </w:p>
        </w:tc>
        <w:tc>
          <w:tcPr>
            <w:tcW w:w="2760" w:type="dxa"/>
          </w:tcPr>
          <w:p w14:paraId="0DB1C8D1">
            <w:pPr>
              <w:spacing w:line="256" w:lineRule="auto"/>
            </w:pPr>
          </w:p>
          <w:p w14:paraId="1BFC475F">
            <w:pPr>
              <w:spacing w:line="256" w:lineRule="auto"/>
            </w:pPr>
          </w:p>
          <w:p w14:paraId="26CA936B">
            <w:pPr>
              <w:spacing w:line="256" w:lineRule="auto"/>
            </w:pPr>
          </w:p>
          <w:p w14:paraId="0E7C11C4">
            <w:pPr>
              <w:spacing w:line="256" w:lineRule="auto"/>
            </w:pPr>
          </w:p>
          <w:p w14:paraId="266712A2">
            <w:pPr>
              <w:spacing w:line="257" w:lineRule="auto"/>
            </w:pPr>
          </w:p>
          <w:p w14:paraId="6B458C90">
            <w:pPr>
              <w:pStyle w:val="11"/>
              <w:spacing w:before="52" w:line="219" w:lineRule="auto"/>
              <w:ind w:left="1075"/>
              <w:rPr>
                <w:rFonts w:hint="eastAsia"/>
                <w:sz w:val="16"/>
                <w:szCs w:val="16"/>
              </w:rPr>
            </w:pPr>
            <w:r>
              <w:rPr>
                <w:spacing w:val="-2"/>
                <w:sz w:val="16"/>
                <w:szCs w:val="16"/>
              </w:rPr>
              <w:t>身份证反面</w:t>
            </w:r>
          </w:p>
        </w:tc>
      </w:tr>
    </w:tbl>
    <w:p w14:paraId="5C76040C"/>
    <w:p w14:paraId="5D4DF9AD">
      <w:pPr>
        <w:sectPr>
          <w:pgSz w:w="11910" w:h="16840"/>
          <w:pgMar w:top="1440" w:right="1800" w:bottom="1440" w:left="1800" w:header="0" w:footer="0" w:gutter="0"/>
          <w:pgNumType w:fmt="numberInDash"/>
          <w:cols w:space="720" w:num="1"/>
        </w:sectPr>
      </w:pPr>
    </w:p>
    <w:p w14:paraId="33663848">
      <w:pPr>
        <w:spacing w:line="251" w:lineRule="auto"/>
      </w:pPr>
    </w:p>
    <w:p w14:paraId="0BE94EB6">
      <w:pPr>
        <w:spacing w:line="252" w:lineRule="auto"/>
      </w:pPr>
    </w:p>
    <w:p w14:paraId="29ACC496">
      <w:pPr>
        <w:spacing w:line="252" w:lineRule="auto"/>
      </w:pPr>
    </w:p>
    <w:p w14:paraId="30374A22">
      <w:pPr>
        <w:spacing w:line="252" w:lineRule="auto"/>
      </w:pPr>
    </w:p>
    <w:p w14:paraId="5CB15F25">
      <w:pPr>
        <w:spacing w:line="252" w:lineRule="auto"/>
      </w:pPr>
    </w:p>
    <w:p w14:paraId="5A1D48DE">
      <w:pPr>
        <w:spacing w:line="232" w:lineRule="auto"/>
        <w:rPr>
          <w:rFonts w:hint="eastAsia" w:ascii="黑体" w:hAnsi="黑体" w:eastAsia="黑体" w:cs="黑体"/>
          <w:sz w:val="10"/>
          <w:szCs w:val="10"/>
        </w:rPr>
        <w:sectPr>
          <w:type w:val="continuous"/>
          <w:pgSz w:w="11910" w:h="16840"/>
          <w:pgMar w:top="400" w:right="1786" w:bottom="0" w:left="1786" w:header="0" w:footer="0" w:gutter="0"/>
          <w:pgNumType w:fmt="numberInDash"/>
          <w:cols w:equalWidth="0" w:num="4">
            <w:col w:w="3064" w:space="100"/>
            <w:col w:w="1100" w:space="100"/>
            <w:col w:w="1210" w:space="100"/>
            <w:col w:w="2664"/>
          </w:cols>
        </w:sectPr>
      </w:pPr>
    </w:p>
    <w:p w14:paraId="1ED4DF46">
      <w:pPr>
        <w:pStyle w:val="3"/>
        <w:spacing w:before="65" w:line="219" w:lineRule="auto"/>
        <w:jc w:val="both"/>
        <w:rPr>
          <w:rFonts w:hint="eastAsia" w:ascii="宋体" w:hAnsi="宋体" w:eastAsia="宋体" w:cs="宋体"/>
          <w:b/>
          <w:bCs/>
          <w:spacing w:val="-6"/>
          <w:sz w:val="36"/>
          <w:szCs w:val="36"/>
          <w:lang w:eastAsia="zh-CN"/>
        </w:rPr>
      </w:pPr>
    </w:p>
    <w:p w14:paraId="3827F441">
      <w:pPr>
        <w:pStyle w:val="3"/>
        <w:spacing w:before="65" w:line="219" w:lineRule="auto"/>
        <w:jc w:val="center"/>
        <w:rPr>
          <w:rFonts w:hint="eastAsia" w:ascii="宋体" w:hAnsi="宋体" w:eastAsia="宋体" w:cs="宋体"/>
          <w:b/>
          <w:bCs/>
          <w:spacing w:val="-6"/>
          <w:sz w:val="32"/>
          <w:szCs w:val="32"/>
          <w:lang w:eastAsia="zh-CN"/>
        </w:rPr>
      </w:pPr>
      <w:r>
        <w:rPr>
          <w:rFonts w:hint="eastAsia" w:ascii="宋体" w:hAnsi="宋体" w:eastAsia="宋体" w:cs="宋体"/>
          <w:b/>
          <w:bCs/>
          <w:spacing w:val="-6"/>
          <w:sz w:val="32"/>
          <w:szCs w:val="32"/>
          <w:lang w:eastAsia="zh-CN"/>
        </w:rPr>
        <w:t>招标文件要求的其他资格证明文件、承诺函</w:t>
      </w:r>
    </w:p>
    <w:p w14:paraId="41BC329B">
      <w:pPr>
        <w:spacing w:line="253" w:lineRule="auto"/>
        <w:rPr>
          <w:sz w:val="20"/>
          <w:szCs w:val="20"/>
          <w:lang w:eastAsia="zh-CN"/>
        </w:rPr>
        <w:sectPr>
          <w:pgSz w:w="11910" w:h="16840"/>
          <w:pgMar w:top="1440" w:right="1800" w:bottom="1440" w:left="1800" w:header="0" w:footer="0" w:gutter="0"/>
          <w:pgNumType w:fmt="numberInDash"/>
          <w:cols w:space="720" w:num="1"/>
        </w:sectPr>
      </w:pPr>
    </w:p>
    <w:p w14:paraId="10A2B1D4">
      <w:pPr>
        <w:spacing w:line="253" w:lineRule="auto"/>
        <w:rPr>
          <w:lang w:eastAsia="zh-CN"/>
        </w:rPr>
      </w:pPr>
    </w:p>
    <w:p w14:paraId="63464ED1">
      <w:pPr>
        <w:spacing w:line="253" w:lineRule="auto"/>
        <w:rPr>
          <w:lang w:eastAsia="zh-CN"/>
        </w:rPr>
      </w:pPr>
    </w:p>
    <w:p w14:paraId="76688B70">
      <w:pPr>
        <w:spacing w:line="253" w:lineRule="auto"/>
        <w:rPr>
          <w:lang w:eastAsia="zh-CN"/>
        </w:rPr>
      </w:pPr>
    </w:p>
    <w:p w14:paraId="23AD5EA6">
      <w:pPr>
        <w:pStyle w:val="3"/>
        <w:spacing w:before="65" w:line="219" w:lineRule="auto"/>
        <w:jc w:val="center"/>
        <w:rPr>
          <w:rFonts w:hint="eastAsia" w:ascii="宋体" w:hAnsi="宋体" w:eastAsia="宋体" w:cs="宋体"/>
          <w:sz w:val="32"/>
          <w:szCs w:val="32"/>
          <w:lang w:eastAsia="zh-CN"/>
        </w:rPr>
      </w:pPr>
      <w:r>
        <w:rPr>
          <w:rFonts w:hint="eastAsia" w:ascii="宋体" w:hAnsi="宋体" w:eastAsia="宋体" w:cs="宋体"/>
          <w:b/>
          <w:bCs/>
          <w:spacing w:val="-6"/>
          <w:sz w:val="32"/>
          <w:szCs w:val="32"/>
          <w:lang w:eastAsia="zh-CN"/>
        </w:rPr>
        <w:t>投标人认为需要提供的其他材料</w:t>
      </w:r>
    </w:p>
    <w:p w14:paraId="58ED9CC9">
      <w:pPr>
        <w:spacing w:line="219" w:lineRule="auto"/>
        <w:rPr>
          <w:rFonts w:hint="eastAsia" w:ascii="宋体" w:hAnsi="宋体" w:eastAsia="宋体" w:cs="宋体"/>
          <w:sz w:val="32"/>
          <w:szCs w:val="32"/>
          <w:lang w:eastAsia="zh-CN"/>
        </w:rPr>
        <w:sectPr>
          <w:pgSz w:w="11910" w:h="16840"/>
          <w:pgMar w:top="1440" w:right="1800" w:bottom="1440" w:left="1800" w:header="0" w:footer="0" w:gutter="0"/>
          <w:pgNumType w:fmt="numberInDash"/>
          <w:cols w:space="720" w:num="1"/>
        </w:sectPr>
      </w:pPr>
    </w:p>
    <w:p w14:paraId="6041DBA9">
      <w:pPr>
        <w:pStyle w:val="2"/>
        <w:keepNext/>
        <w:keepLines/>
        <w:pageBreakBefore w:val="0"/>
        <w:widowControl/>
        <w:kinsoku w:val="0"/>
        <w:wordWrap/>
        <w:overflowPunct/>
        <w:topLinePunct w:val="0"/>
        <w:autoSpaceDE w:val="0"/>
        <w:autoSpaceDN w:val="0"/>
        <w:bidi w:val="0"/>
        <w:adjustRightInd w:val="0"/>
        <w:snapToGrid w:val="0"/>
        <w:spacing w:before="0" w:after="0" w:line="600" w:lineRule="exact"/>
        <w:jc w:val="center"/>
        <w:textAlignment w:val="baseline"/>
        <w:rPr>
          <w:rFonts w:hint="eastAsia" w:ascii="宋体" w:hAnsi="宋体" w:eastAsia="宋体" w:cs="宋体"/>
          <w:b/>
          <w:bCs w:val="0"/>
          <w:sz w:val="32"/>
          <w:szCs w:val="32"/>
          <w:lang w:eastAsia="zh-CN"/>
        </w:rPr>
      </w:pPr>
      <w:bookmarkStart w:id="12" w:name="bookmark10"/>
      <w:bookmarkEnd w:id="12"/>
      <w:bookmarkStart w:id="13" w:name="bookmark5"/>
      <w:bookmarkEnd w:id="13"/>
      <w:bookmarkStart w:id="14" w:name="_Toc11901"/>
      <w:r>
        <w:rPr>
          <w:rFonts w:hint="eastAsia" w:ascii="宋体" w:hAnsi="宋体" w:eastAsia="宋体" w:cs="宋体"/>
          <w:b/>
          <w:bCs w:val="0"/>
          <w:sz w:val="32"/>
          <w:szCs w:val="32"/>
          <w:lang w:eastAsia="zh-CN"/>
        </w:rPr>
        <w:t>第五章</w:t>
      </w:r>
      <w:r>
        <w:rPr>
          <w:rFonts w:hint="eastAsia" w:ascii="宋体" w:hAnsi="宋体" w:eastAsia="宋体" w:cs="宋体"/>
          <w:b/>
          <w:bCs w:val="0"/>
          <w:sz w:val="32"/>
          <w:szCs w:val="32"/>
          <w:lang w:val="en-US" w:eastAsia="zh-CN"/>
        </w:rPr>
        <w:t xml:space="preserve"> </w:t>
      </w:r>
      <w:r>
        <w:rPr>
          <w:rFonts w:hint="eastAsia" w:ascii="宋体" w:hAnsi="宋体" w:eastAsia="宋体" w:cs="宋体"/>
          <w:b/>
          <w:bCs w:val="0"/>
          <w:sz w:val="32"/>
          <w:szCs w:val="32"/>
          <w:lang w:eastAsia="zh-CN"/>
        </w:rPr>
        <w:t>服务需求</w:t>
      </w:r>
      <w:bookmarkEnd w:id="14"/>
    </w:p>
    <w:p w14:paraId="5CF2E42D">
      <w:pPr>
        <w:spacing w:line="242" w:lineRule="auto"/>
        <w:rPr>
          <w:lang w:eastAsia="zh-CN"/>
        </w:rPr>
      </w:pPr>
    </w:p>
    <w:p w14:paraId="5933E459">
      <w:pPr>
        <w:spacing w:line="242" w:lineRule="auto"/>
        <w:rPr>
          <w:lang w:eastAsia="zh-CN"/>
        </w:rPr>
      </w:pPr>
    </w:p>
    <w:p w14:paraId="2A6E6BA9">
      <w:pPr>
        <w:spacing w:line="243" w:lineRule="auto"/>
        <w:rPr>
          <w:lang w:eastAsia="zh-CN"/>
        </w:rPr>
      </w:pPr>
    </w:p>
    <w:p w14:paraId="589870A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36"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
          <w:sz w:val="32"/>
          <w:szCs w:val="32"/>
          <w:lang w:val="en-US" w:eastAsia="zh-CN"/>
        </w:rPr>
        <w:t>一、</w:t>
      </w:r>
      <w:r>
        <w:rPr>
          <w:rFonts w:hint="eastAsia" w:ascii="仿宋" w:hAnsi="仿宋" w:eastAsia="仿宋" w:cs="仿宋"/>
          <w:spacing w:val="-1"/>
          <w:sz w:val="32"/>
          <w:szCs w:val="32"/>
          <w:lang w:eastAsia="zh-CN"/>
        </w:rPr>
        <w:t>根据中国证监会及深圳证券交易所的相关要求和规定，</w:t>
      </w:r>
      <w:r>
        <w:rPr>
          <w:rFonts w:hint="eastAsia" w:ascii="仿宋" w:hAnsi="仿宋" w:eastAsia="仿宋" w:cs="仿宋"/>
          <w:spacing w:val="-2"/>
          <w:sz w:val="32"/>
          <w:szCs w:val="32"/>
          <w:lang w:eastAsia="zh-CN"/>
        </w:rPr>
        <w:t>出具上市公司年</w:t>
      </w:r>
      <w:r>
        <w:rPr>
          <w:rFonts w:hint="eastAsia" w:ascii="仿宋" w:hAnsi="仿宋" w:eastAsia="仿宋" w:cs="仿宋"/>
          <w:sz w:val="32"/>
          <w:szCs w:val="32"/>
          <w:lang w:eastAsia="zh-CN"/>
        </w:rPr>
        <w:t xml:space="preserve"> </w:t>
      </w:r>
      <w:r>
        <w:rPr>
          <w:rFonts w:hint="eastAsia" w:ascii="仿宋" w:hAnsi="仿宋" w:eastAsia="仿宋" w:cs="仿宋"/>
          <w:spacing w:val="1"/>
          <w:sz w:val="32"/>
          <w:szCs w:val="32"/>
          <w:lang w:eastAsia="zh-CN"/>
        </w:rPr>
        <w:t>度财务报表审计报告(包含公司合并口径及各法人主体的年度财务报表审计报告)、内部控制审计报告以及其他用于信息披露的专项报告，其中专项报告</w:t>
      </w:r>
      <w:r>
        <w:rPr>
          <w:rFonts w:hint="eastAsia" w:ascii="仿宋" w:hAnsi="仿宋" w:eastAsia="仿宋" w:cs="仿宋"/>
          <w:spacing w:val="14"/>
          <w:sz w:val="32"/>
          <w:szCs w:val="32"/>
          <w:lang w:eastAsia="zh-CN"/>
        </w:rPr>
        <w:t xml:space="preserve"> </w:t>
      </w:r>
      <w:r>
        <w:rPr>
          <w:rFonts w:hint="eastAsia" w:ascii="仿宋" w:hAnsi="仿宋" w:eastAsia="仿宋" w:cs="仿宋"/>
          <w:spacing w:val="-2"/>
          <w:sz w:val="32"/>
          <w:szCs w:val="32"/>
          <w:lang w:eastAsia="zh-CN"/>
        </w:rPr>
        <w:t>包括但不限于对公司年度的募集资金存放与使用情况鉴证报告、非经营性资金</w:t>
      </w:r>
      <w:r>
        <w:rPr>
          <w:rFonts w:hint="eastAsia" w:ascii="仿宋" w:hAnsi="仿宋" w:eastAsia="仿宋" w:cs="仿宋"/>
          <w:spacing w:val="5"/>
          <w:sz w:val="32"/>
          <w:szCs w:val="32"/>
          <w:lang w:eastAsia="zh-CN"/>
        </w:rPr>
        <w:t xml:space="preserve"> </w:t>
      </w:r>
      <w:r>
        <w:rPr>
          <w:rFonts w:hint="eastAsia" w:ascii="仿宋" w:hAnsi="仿宋" w:eastAsia="仿宋" w:cs="仿宋"/>
          <w:spacing w:val="-2"/>
          <w:sz w:val="32"/>
          <w:szCs w:val="32"/>
          <w:lang w:eastAsia="zh-CN"/>
        </w:rPr>
        <w:t>占用及其他关联资金往来情况专项报告、问询函回复报告等。</w:t>
      </w:r>
    </w:p>
    <w:p w14:paraId="26BD842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36"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1"/>
          <w:sz w:val="32"/>
          <w:szCs w:val="32"/>
          <w:lang w:val="en-US" w:eastAsia="zh-CN"/>
        </w:rPr>
        <w:t>二、</w:t>
      </w:r>
      <w:r>
        <w:rPr>
          <w:rFonts w:hint="eastAsia" w:ascii="仿宋" w:hAnsi="仿宋" w:eastAsia="仿宋" w:cs="仿宋"/>
          <w:spacing w:val="-1"/>
          <w:sz w:val="32"/>
          <w:szCs w:val="32"/>
          <w:lang w:eastAsia="zh-CN"/>
        </w:rPr>
        <w:t>根据深圳证券交易所、监管机构要求披露的其他由年审会计师事务所出</w:t>
      </w:r>
      <w:r>
        <w:rPr>
          <w:rFonts w:hint="eastAsia" w:ascii="仿宋" w:hAnsi="仿宋" w:eastAsia="仿宋" w:cs="仿宋"/>
          <w:spacing w:val="-3"/>
          <w:sz w:val="32"/>
          <w:szCs w:val="32"/>
          <w:lang w:eastAsia="zh-CN"/>
        </w:rPr>
        <w:t>具的相关审计说明、核查意见、鉴证报告等。</w:t>
      </w:r>
    </w:p>
    <w:p w14:paraId="083E20A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32"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2"/>
          <w:sz w:val="32"/>
          <w:szCs w:val="32"/>
          <w:lang w:val="en-US" w:eastAsia="zh-CN"/>
        </w:rPr>
        <w:t>三、</w:t>
      </w:r>
      <w:r>
        <w:rPr>
          <w:rFonts w:hint="eastAsia" w:ascii="仿宋" w:hAnsi="仿宋" w:eastAsia="仿宋" w:cs="仿宋"/>
          <w:spacing w:val="-2"/>
          <w:sz w:val="32"/>
          <w:szCs w:val="32"/>
          <w:lang w:eastAsia="zh-CN"/>
        </w:rPr>
        <w:t>按照国务院国有资产监督管理委员会年度财务决算审计的要求，出具管</w:t>
      </w:r>
      <w:r>
        <w:rPr>
          <w:rFonts w:hint="eastAsia" w:ascii="仿宋" w:hAnsi="仿宋" w:eastAsia="仿宋" w:cs="仿宋"/>
          <w:spacing w:val="1"/>
          <w:sz w:val="32"/>
          <w:szCs w:val="32"/>
          <w:lang w:eastAsia="zh-CN"/>
        </w:rPr>
        <w:t>理建议书以及对财务决算专项说明进行审核等(包含公司合并口径及各法人主</w:t>
      </w:r>
      <w:r>
        <w:rPr>
          <w:rFonts w:hint="eastAsia" w:ascii="仿宋" w:hAnsi="仿宋" w:eastAsia="仿宋" w:cs="仿宋"/>
          <w:spacing w:val="18"/>
          <w:sz w:val="32"/>
          <w:szCs w:val="32"/>
          <w:lang w:eastAsia="zh-CN"/>
        </w:rPr>
        <w:t>体的报告)。</w:t>
      </w:r>
    </w:p>
    <w:p w14:paraId="636ACE0E">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宋体" w:hAnsi="宋体" w:eastAsia="宋体" w:cs="宋体"/>
          <w:sz w:val="18"/>
          <w:szCs w:val="18"/>
          <w:lang w:eastAsia="zh-CN"/>
        </w:rPr>
      </w:pPr>
    </w:p>
    <w:p w14:paraId="136FD2E5">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宋体" w:hAnsi="宋体" w:eastAsia="宋体" w:cs="宋体"/>
          <w:sz w:val="18"/>
          <w:szCs w:val="18"/>
          <w:lang w:eastAsia="zh-CN"/>
        </w:rPr>
      </w:pPr>
    </w:p>
    <w:p w14:paraId="43FA4C92">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宋体" w:hAnsi="宋体" w:eastAsia="宋体" w:cs="宋体"/>
          <w:sz w:val="18"/>
          <w:szCs w:val="18"/>
          <w:lang w:eastAsia="zh-CN"/>
        </w:rPr>
      </w:pPr>
    </w:p>
    <w:p w14:paraId="360BE4C6">
      <w:pPr>
        <w:spacing w:line="244" w:lineRule="auto"/>
        <w:rPr>
          <w:rFonts w:hint="eastAsia"/>
          <w:lang w:eastAsia="zh-CN"/>
        </w:rPr>
      </w:pPr>
      <w:bookmarkStart w:id="15" w:name="bookmark8"/>
      <w:bookmarkEnd w:id="15"/>
      <w:bookmarkStart w:id="16" w:name="bookmark4"/>
      <w:bookmarkEnd w:id="16"/>
      <w:bookmarkStart w:id="17" w:name="bookmark3"/>
      <w:bookmarkEnd w:id="17"/>
      <w:bookmarkStart w:id="18" w:name="bookmark9"/>
      <w:bookmarkEnd w:id="18"/>
    </w:p>
    <w:sectPr>
      <w:pgSz w:w="11910" w:h="16840"/>
      <w:pgMar w:top="1440" w:right="1800" w:bottom="1440" w:left="1800" w:header="0" w:footer="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0CA9">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2524125</wp:posOffset>
              </wp:positionH>
              <wp:positionV relativeFrom="paragraph">
                <wp:posOffset>-600075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33522">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8.75pt;margin-top:-47.25pt;height:144pt;width:144pt;mso-position-horizontal-relative:margin;mso-wrap-style:none;z-index:251659264;mso-width-relative:page;mso-height-relative:page;" filled="f" stroked="f" coordsize="21600,21600" o:gfxdata="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Brt9HYAAAACw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14:paraId="71633522">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5CB8E">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7372">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5C"/>
    <w:rsid w:val="003C468C"/>
    <w:rsid w:val="003D0404"/>
    <w:rsid w:val="006B1FDE"/>
    <w:rsid w:val="008A405C"/>
    <w:rsid w:val="00A77094"/>
    <w:rsid w:val="00CB1EB4"/>
    <w:rsid w:val="00D1426A"/>
    <w:rsid w:val="014C6B51"/>
    <w:rsid w:val="01853E11"/>
    <w:rsid w:val="0194674A"/>
    <w:rsid w:val="01FB40D3"/>
    <w:rsid w:val="020B07BA"/>
    <w:rsid w:val="024C0DD3"/>
    <w:rsid w:val="02BE3A7E"/>
    <w:rsid w:val="02CD3CC1"/>
    <w:rsid w:val="02DA018C"/>
    <w:rsid w:val="03822CFE"/>
    <w:rsid w:val="03A8028B"/>
    <w:rsid w:val="03CF5817"/>
    <w:rsid w:val="04E35A1E"/>
    <w:rsid w:val="050B52C9"/>
    <w:rsid w:val="051E25B2"/>
    <w:rsid w:val="05281683"/>
    <w:rsid w:val="05812B41"/>
    <w:rsid w:val="05B83B1B"/>
    <w:rsid w:val="05BE5B43"/>
    <w:rsid w:val="066E7569"/>
    <w:rsid w:val="06E17D3B"/>
    <w:rsid w:val="070B300A"/>
    <w:rsid w:val="076170CE"/>
    <w:rsid w:val="07683FB9"/>
    <w:rsid w:val="07823247"/>
    <w:rsid w:val="07DE071F"/>
    <w:rsid w:val="07FD2902"/>
    <w:rsid w:val="081D1247"/>
    <w:rsid w:val="0858402D"/>
    <w:rsid w:val="089D4136"/>
    <w:rsid w:val="09CB6A81"/>
    <w:rsid w:val="09DC2A3C"/>
    <w:rsid w:val="09DE4A06"/>
    <w:rsid w:val="0AA07F0D"/>
    <w:rsid w:val="0AAB0D8C"/>
    <w:rsid w:val="0AE778EA"/>
    <w:rsid w:val="0AFC15E8"/>
    <w:rsid w:val="0B3A5C6C"/>
    <w:rsid w:val="0B505490"/>
    <w:rsid w:val="0B892750"/>
    <w:rsid w:val="0BA23811"/>
    <w:rsid w:val="0C774C9E"/>
    <w:rsid w:val="0CBB2DDD"/>
    <w:rsid w:val="0D197B03"/>
    <w:rsid w:val="0D6B65B1"/>
    <w:rsid w:val="0DA9532B"/>
    <w:rsid w:val="0DDA1988"/>
    <w:rsid w:val="0E0F33E0"/>
    <w:rsid w:val="0EA77ABC"/>
    <w:rsid w:val="0EAF071F"/>
    <w:rsid w:val="0EB75826"/>
    <w:rsid w:val="0EE52393"/>
    <w:rsid w:val="0EE859DF"/>
    <w:rsid w:val="0F0942D3"/>
    <w:rsid w:val="0F4470B9"/>
    <w:rsid w:val="0FF3288D"/>
    <w:rsid w:val="101C3B92"/>
    <w:rsid w:val="10F36FE9"/>
    <w:rsid w:val="120B2110"/>
    <w:rsid w:val="124473D0"/>
    <w:rsid w:val="12AB744F"/>
    <w:rsid w:val="131C20FB"/>
    <w:rsid w:val="13217712"/>
    <w:rsid w:val="1332191F"/>
    <w:rsid w:val="137D703E"/>
    <w:rsid w:val="13E56991"/>
    <w:rsid w:val="14161E8F"/>
    <w:rsid w:val="14391AD2"/>
    <w:rsid w:val="143C0CA7"/>
    <w:rsid w:val="14A64372"/>
    <w:rsid w:val="157955E3"/>
    <w:rsid w:val="16133C89"/>
    <w:rsid w:val="16700D8D"/>
    <w:rsid w:val="174A7237"/>
    <w:rsid w:val="175E0F34"/>
    <w:rsid w:val="176F3141"/>
    <w:rsid w:val="178169D1"/>
    <w:rsid w:val="17A5620A"/>
    <w:rsid w:val="1890336F"/>
    <w:rsid w:val="18A961DF"/>
    <w:rsid w:val="194F6D87"/>
    <w:rsid w:val="19C07C84"/>
    <w:rsid w:val="19CF6119"/>
    <w:rsid w:val="19F811CC"/>
    <w:rsid w:val="19F8741E"/>
    <w:rsid w:val="1A0C111B"/>
    <w:rsid w:val="1AB84DFF"/>
    <w:rsid w:val="1AF20311"/>
    <w:rsid w:val="1B1E1106"/>
    <w:rsid w:val="1B3F2E2B"/>
    <w:rsid w:val="1B527002"/>
    <w:rsid w:val="1B7671B5"/>
    <w:rsid w:val="1BFB4FA4"/>
    <w:rsid w:val="1BFC2ACA"/>
    <w:rsid w:val="1C961170"/>
    <w:rsid w:val="1D0D38B9"/>
    <w:rsid w:val="1DD92D0F"/>
    <w:rsid w:val="1E0F4D36"/>
    <w:rsid w:val="1E1E141D"/>
    <w:rsid w:val="1E7B061E"/>
    <w:rsid w:val="1F3D3B25"/>
    <w:rsid w:val="1F861028"/>
    <w:rsid w:val="1F9951FF"/>
    <w:rsid w:val="20855784"/>
    <w:rsid w:val="21A34113"/>
    <w:rsid w:val="21DF5D7C"/>
    <w:rsid w:val="22145011"/>
    <w:rsid w:val="22356D36"/>
    <w:rsid w:val="22364F87"/>
    <w:rsid w:val="22394A78"/>
    <w:rsid w:val="22851A6B"/>
    <w:rsid w:val="22AC6FF8"/>
    <w:rsid w:val="22F4274D"/>
    <w:rsid w:val="237613B4"/>
    <w:rsid w:val="237A5348"/>
    <w:rsid w:val="237F295E"/>
    <w:rsid w:val="23BC14BC"/>
    <w:rsid w:val="24E94533"/>
    <w:rsid w:val="251470D6"/>
    <w:rsid w:val="25164BFC"/>
    <w:rsid w:val="25253091"/>
    <w:rsid w:val="260F621B"/>
    <w:rsid w:val="26235823"/>
    <w:rsid w:val="26971D6D"/>
    <w:rsid w:val="26C80178"/>
    <w:rsid w:val="27802801"/>
    <w:rsid w:val="28060F58"/>
    <w:rsid w:val="28B9246E"/>
    <w:rsid w:val="296028EA"/>
    <w:rsid w:val="2AC60E73"/>
    <w:rsid w:val="2AD76BDC"/>
    <w:rsid w:val="2B4F70BA"/>
    <w:rsid w:val="2B612949"/>
    <w:rsid w:val="2BD33847"/>
    <w:rsid w:val="2CC338BC"/>
    <w:rsid w:val="2D2105E2"/>
    <w:rsid w:val="2D796670"/>
    <w:rsid w:val="2E1E4B22"/>
    <w:rsid w:val="2E33681F"/>
    <w:rsid w:val="2EA74B17"/>
    <w:rsid w:val="2EF57F78"/>
    <w:rsid w:val="2FCA31B3"/>
    <w:rsid w:val="30A6777C"/>
    <w:rsid w:val="318A3AAA"/>
    <w:rsid w:val="31CA56EC"/>
    <w:rsid w:val="324E1E79"/>
    <w:rsid w:val="325F5E35"/>
    <w:rsid w:val="32696CB3"/>
    <w:rsid w:val="32877139"/>
    <w:rsid w:val="32AE2918"/>
    <w:rsid w:val="32B75C71"/>
    <w:rsid w:val="33CA19D4"/>
    <w:rsid w:val="33EA3E24"/>
    <w:rsid w:val="340547BA"/>
    <w:rsid w:val="3454129D"/>
    <w:rsid w:val="345B087E"/>
    <w:rsid w:val="34605E94"/>
    <w:rsid w:val="3482405C"/>
    <w:rsid w:val="3558305F"/>
    <w:rsid w:val="35DF103A"/>
    <w:rsid w:val="364C4922"/>
    <w:rsid w:val="36653C36"/>
    <w:rsid w:val="366F0610"/>
    <w:rsid w:val="36DD557A"/>
    <w:rsid w:val="36E032BC"/>
    <w:rsid w:val="377D0B0B"/>
    <w:rsid w:val="388008B3"/>
    <w:rsid w:val="39761CB6"/>
    <w:rsid w:val="39A24859"/>
    <w:rsid w:val="3A1E4827"/>
    <w:rsid w:val="3A9C574C"/>
    <w:rsid w:val="3AB42A96"/>
    <w:rsid w:val="3AD82C28"/>
    <w:rsid w:val="3B2319C9"/>
    <w:rsid w:val="3B3836C7"/>
    <w:rsid w:val="3B783AC3"/>
    <w:rsid w:val="3B9B5A04"/>
    <w:rsid w:val="3BAA5C47"/>
    <w:rsid w:val="3C8F37BA"/>
    <w:rsid w:val="3D566086"/>
    <w:rsid w:val="3DE6740A"/>
    <w:rsid w:val="3F0E63BC"/>
    <w:rsid w:val="3F544847"/>
    <w:rsid w:val="3F704E09"/>
    <w:rsid w:val="443469F5"/>
    <w:rsid w:val="44472DC5"/>
    <w:rsid w:val="447339C1"/>
    <w:rsid w:val="447D65EE"/>
    <w:rsid w:val="457572C5"/>
    <w:rsid w:val="466510E8"/>
    <w:rsid w:val="46853538"/>
    <w:rsid w:val="46E14C12"/>
    <w:rsid w:val="47B75973"/>
    <w:rsid w:val="48B325DE"/>
    <w:rsid w:val="4900334A"/>
    <w:rsid w:val="49A14B2D"/>
    <w:rsid w:val="4A1B043B"/>
    <w:rsid w:val="4A5120AF"/>
    <w:rsid w:val="4A7B537E"/>
    <w:rsid w:val="4A9D70A2"/>
    <w:rsid w:val="4B241572"/>
    <w:rsid w:val="4B944949"/>
    <w:rsid w:val="4CCA7EF7"/>
    <w:rsid w:val="4D4E0B28"/>
    <w:rsid w:val="4D7F6F33"/>
    <w:rsid w:val="4DC94652"/>
    <w:rsid w:val="4DD0778F"/>
    <w:rsid w:val="4EBB043F"/>
    <w:rsid w:val="4F563CC4"/>
    <w:rsid w:val="4F9842DC"/>
    <w:rsid w:val="4FCB6460"/>
    <w:rsid w:val="501A1195"/>
    <w:rsid w:val="511B35A3"/>
    <w:rsid w:val="52FB705C"/>
    <w:rsid w:val="5371731E"/>
    <w:rsid w:val="53D33B35"/>
    <w:rsid w:val="53FC752F"/>
    <w:rsid w:val="54332825"/>
    <w:rsid w:val="543547EF"/>
    <w:rsid w:val="54D04518"/>
    <w:rsid w:val="54F93302"/>
    <w:rsid w:val="55287EB0"/>
    <w:rsid w:val="55540CA5"/>
    <w:rsid w:val="561D553B"/>
    <w:rsid w:val="56225FD9"/>
    <w:rsid w:val="566B44F9"/>
    <w:rsid w:val="566E3FE9"/>
    <w:rsid w:val="568D26C1"/>
    <w:rsid w:val="56D227CA"/>
    <w:rsid w:val="571050A0"/>
    <w:rsid w:val="572C012C"/>
    <w:rsid w:val="57B343A9"/>
    <w:rsid w:val="5889510A"/>
    <w:rsid w:val="58BD6B62"/>
    <w:rsid w:val="594F3C5E"/>
    <w:rsid w:val="596D67DA"/>
    <w:rsid w:val="597B2CA5"/>
    <w:rsid w:val="59B12B6A"/>
    <w:rsid w:val="5A290952"/>
    <w:rsid w:val="5A625C12"/>
    <w:rsid w:val="5A696FA1"/>
    <w:rsid w:val="5A6E0A5B"/>
    <w:rsid w:val="5B525C87"/>
    <w:rsid w:val="5B726329"/>
    <w:rsid w:val="5C050F4B"/>
    <w:rsid w:val="5C384E7D"/>
    <w:rsid w:val="5C390BF5"/>
    <w:rsid w:val="5C6A7000"/>
    <w:rsid w:val="5CBA1D36"/>
    <w:rsid w:val="5CD64696"/>
    <w:rsid w:val="5D425FC3"/>
    <w:rsid w:val="5D437F7D"/>
    <w:rsid w:val="5D443CF5"/>
    <w:rsid w:val="5D487342"/>
    <w:rsid w:val="5DA622BA"/>
    <w:rsid w:val="5E6F08FE"/>
    <w:rsid w:val="5EA06D09"/>
    <w:rsid w:val="5ECC5D50"/>
    <w:rsid w:val="5ED13367"/>
    <w:rsid w:val="5FA159EC"/>
    <w:rsid w:val="6037369D"/>
    <w:rsid w:val="60F33A68"/>
    <w:rsid w:val="60F8107F"/>
    <w:rsid w:val="61007F33"/>
    <w:rsid w:val="61265BEC"/>
    <w:rsid w:val="613A3445"/>
    <w:rsid w:val="615F2EAC"/>
    <w:rsid w:val="616E1341"/>
    <w:rsid w:val="621B647E"/>
    <w:rsid w:val="629B43B7"/>
    <w:rsid w:val="62B45479"/>
    <w:rsid w:val="63AB062A"/>
    <w:rsid w:val="649C2133"/>
    <w:rsid w:val="64AA2690"/>
    <w:rsid w:val="655F791E"/>
    <w:rsid w:val="65605444"/>
    <w:rsid w:val="66805D9E"/>
    <w:rsid w:val="671703BF"/>
    <w:rsid w:val="673D3C8F"/>
    <w:rsid w:val="676E209B"/>
    <w:rsid w:val="67A74CAE"/>
    <w:rsid w:val="68142C42"/>
    <w:rsid w:val="687234C5"/>
    <w:rsid w:val="68792AA5"/>
    <w:rsid w:val="693469CC"/>
    <w:rsid w:val="69A47FF6"/>
    <w:rsid w:val="6A1D56B2"/>
    <w:rsid w:val="6A7A0D56"/>
    <w:rsid w:val="6B02437A"/>
    <w:rsid w:val="6B841E8D"/>
    <w:rsid w:val="6C066D46"/>
    <w:rsid w:val="6C6E0447"/>
    <w:rsid w:val="6CBA18DE"/>
    <w:rsid w:val="6D3671B7"/>
    <w:rsid w:val="6D967C55"/>
    <w:rsid w:val="6E001573"/>
    <w:rsid w:val="6ECB392F"/>
    <w:rsid w:val="6F20011E"/>
    <w:rsid w:val="6FBA108E"/>
    <w:rsid w:val="6FE4739E"/>
    <w:rsid w:val="6FF13869"/>
    <w:rsid w:val="70645DE9"/>
    <w:rsid w:val="70BD374B"/>
    <w:rsid w:val="71494FDF"/>
    <w:rsid w:val="71995F66"/>
    <w:rsid w:val="72233A82"/>
    <w:rsid w:val="7298446F"/>
    <w:rsid w:val="72DD1E82"/>
    <w:rsid w:val="730438B3"/>
    <w:rsid w:val="73814F04"/>
    <w:rsid w:val="73BE245D"/>
    <w:rsid w:val="75954C96"/>
    <w:rsid w:val="76796366"/>
    <w:rsid w:val="77B21B30"/>
    <w:rsid w:val="78A551F0"/>
    <w:rsid w:val="78B2790D"/>
    <w:rsid w:val="795C5F3D"/>
    <w:rsid w:val="798968C0"/>
    <w:rsid w:val="79E955B1"/>
    <w:rsid w:val="7AA80FC8"/>
    <w:rsid w:val="7AB20098"/>
    <w:rsid w:val="7B551150"/>
    <w:rsid w:val="7B9C6D7F"/>
    <w:rsid w:val="7B9D48A5"/>
    <w:rsid w:val="7CB65C1E"/>
    <w:rsid w:val="7D5E0064"/>
    <w:rsid w:val="7D7B29C4"/>
    <w:rsid w:val="7DE70059"/>
    <w:rsid w:val="7E1370A0"/>
    <w:rsid w:val="7E5D1FA4"/>
    <w:rsid w:val="7E775881"/>
    <w:rsid w:val="7F7D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3"/>
      <w:szCs w:val="23"/>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99"/>
    <w:pPr>
      <w:spacing w:beforeAutospacing="1" w:afterAutospacing="1"/>
    </w:pPr>
    <w:rPr>
      <w:rFonts w:cs="Times New Roman"/>
      <w:sz w:val="24"/>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12946</Words>
  <Characters>13492</Characters>
  <Lines>145</Lines>
  <Paragraphs>40</Paragraphs>
  <TotalTime>3</TotalTime>
  <ScaleCrop>false</ScaleCrop>
  <LinksUpToDate>false</LinksUpToDate>
  <CharactersWithSpaces>13947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2025-07-23T01:03:00Z</dcterms:created>
  <dc:creator>Administrator</dc:creator>
  <cp:lastModifiedBy>Emily-</cp:lastModifiedBy>
  <dcterms:modified xsi:type="dcterms:W3CDTF">2025-07-24T00:55:25Z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2025-07-22T11:51:22Z</vt:filetime>
  </property>
  <property fmtid="{D5CDD505-2E9C-101B-9397-08002B2CF9AE}" pid="4" name="UsrData">
    <vt:lpwstr>687f0ab29a065e001f4ec1eewl</vt:lpwstr>
  </property>
  <property fmtid="{D5CDD505-2E9C-101B-9397-08002B2CF9AE}" pid="5" name="KSOTemplateDocerSaveRecord">
    <vt:lpwstr>eyJoZGlkIjoiNzIxOTg3ZWJlNWRhYmYyMzgyYzM3ZWQ1MzkxMGY4ZjMiLCJ1c2VySWQiOiI0NDU3OTQ5NzYifQ==</vt:lpwstr>
  </property>
  <property fmtid="{D5CDD505-2E9C-101B-9397-08002B2CF9AE}" pid="6" name="KSOProductBuildVer">
    <vt:lpwstr>2052-12.1.0.21915</vt:lpwstr>
  </property>
  <property fmtid="{D5CDD505-2E9C-101B-9397-08002B2CF9AE}" pid="7" name="ICV">
    <vt:lpwstr>62A3EE8EEE2F4EC997A2614C37E7217C_12</vt:lpwstr>
  </property>
</Properties>
</file>